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BAE4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16</w:t>
      </w:r>
      <w:r w:rsidRPr="00CC173B">
        <w:rPr>
          <w:b/>
          <w:sz w:val="22"/>
          <w:szCs w:val="22"/>
        </w:rPr>
        <w:tab/>
      </w:r>
      <w:r w:rsidRPr="00CC173B">
        <w:rPr>
          <w:b/>
          <w:sz w:val="22"/>
          <w:szCs w:val="22"/>
        </w:rPr>
        <w:tab/>
        <w:t>DEPARTMENT OF PUBLIC SAFETY</w:t>
      </w:r>
    </w:p>
    <w:p w14:paraId="11E39133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6246193B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219</w:t>
      </w:r>
      <w:r w:rsidRPr="00CC173B">
        <w:rPr>
          <w:b/>
          <w:sz w:val="22"/>
          <w:szCs w:val="22"/>
        </w:rPr>
        <w:tab/>
      </w:r>
      <w:r w:rsidRPr="00CC173B">
        <w:rPr>
          <w:b/>
          <w:sz w:val="22"/>
          <w:szCs w:val="22"/>
        </w:rPr>
        <w:tab/>
        <w:t>OFFICE OF STATE FIRE MARSHAL</w:t>
      </w:r>
    </w:p>
    <w:p w14:paraId="3642E61E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3F82E623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 xml:space="preserve">Chapter </w:t>
      </w:r>
      <w:r w:rsidR="00684BD9" w:rsidRPr="00CC173B">
        <w:rPr>
          <w:b/>
          <w:sz w:val="22"/>
          <w:szCs w:val="22"/>
        </w:rPr>
        <w:t>36</w:t>
      </w:r>
      <w:r w:rsidRPr="00CC173B">
        <w:rPr>
          <w:b/>
          <w:sz w:val="22"/>
          <w:szCs w:val="22"/>
        </w:rPr>
        <w:t>:</w:t>
      </w:r>
      <w:r w:rsidRPr="00CC173B">
        <w:rPr>
          <w:b/>
          <w:sz w:val="22"/>
          <w:szCs w:val="22"/>
        </w:rPr>
        <w:tab/>
      </w:r>
      <w:r w:rsidR="00684BD9" w:rsidRPr="00CC173B">
        <w:rPr>
          <w:b/>
          <w:sz w:val="22"/>
          <w:szCs w:val="22"/>
        </w:rPr>
        <w:t>CONSUMER FIREWORKS SALES LICENSE</w:t>
      </w:r>
    </w:p>
    <w:p w14:paraId="1BC3B35E" w14:textId="77777777" w:rsidR="00893D2A" w:rsidRPr="00CC173B" w:rsidRDefault="00893D2A" w:rsidP="002E2F8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DC4F125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763E3AB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SUMMARY:</w:t>
      </w:r>
      <w:r w:rsidRPr="00CC173B">
        <w:rPr>
          <w:sz w:val="22"/>
          <w:szCs w:val="22"/>
        </w:rPr>
        <w:t xml:space="preserve"> This </w:t>
      </w:r>
      <w:r w:rsidR="007F4053" w:rsidRPr="00CC173B">
        <w:rPr>
          <w:sz w:val="22"/>
          <w:szCs w:val="22"/>
        </w:rPr>
        <w:t xml:space="preserve">chapter </w:t>
      </w:r>
      <w:r w:rsidR="00821CB3" w:rsidRPr="00CC173B">
        <w:rPr>
          <w:sz w:val="22"/>
          <w:szCs w:val="22"/>
        </w:rPr>
        <w:t xml:space="preserve">describes the licensing process and safety regulations for the sale of consumer fireworks in </w:t>
      </w:r>
      <w:smartTag w:uri="urn:schemas-microsoft-com:office:smarttags" w:element="place">
        <w:smartTag w:uri="urn:schemas-microsoft-com:office:smarttags" w:element="State">
          <w:r w:rsidR="007F4053" w:rsidRPr="00CC173B">
            <w:rPr>
              <w:sz w:val="22"/>
              <w:szCs w:val="22"/>
            </w:rPr>
            <w:t>Maine</w:t>
          </w:r>
        </w:smartTag>
      </w:smartTag>
      <w:r w:rsidR="007F4053" w:rsidRPr="00CC173B">
        <w:rPr>
          <w:sz w:val="22"/>
          <w:szCs w:val="22"/>
        </w:rPr>
        <w:t>.</w:t>
      </w:r>
    </w:p>
    <w:p w14:paraId="5E21FF0C" w14:textId="77777777" w:rsidR="00893D2A" w:rsidRPr="00CC173B" w:rsidRDefault="00893D2A" w:rsidP="002E2F81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94246B9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EA01F77" w14:textId="77777777" w:rsidR="00893D2A" w:rsidRPr="00CC173B" w:rsidRDefault="00893D2A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3FE40686" w14:textId="77777777" w:rsidR="00AA557F" w:rsidRPr="00CC173B" w:rsidRDefault="00893D2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1.</w:t>
      </w:r>
      <w:r w:rsidRPr="00CC173B">
        <w:rPr>
          <w:sz w:val="22"/>
          <w:szCs w:val="22"/>
        </w:rPr>
        <w:tab/>
      </w:r>
      <w:r w:rsidR="00AA557F" w:rsidRPr="00CC173B">
        <w:rPr>
          <w:b/>
          <w:sz w:val="22"/>
          <w:szCs w:val="22"/>
        </w:rPr>
        <w:t>Definitions</w:t>
      </w:r>
    </w:p>
    <w:p w14:paraId="29DB2AE8" w14:textId="77777777" w:rsidR="00AA557F" w:rsidRPr="00CC173B" w:rsidRDefault="00AA557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809D328" w14:textId="77777777" w:rsidR="00BD768F" w:rsidRPr="00CC173B" w:rsidRDefault="00AA557F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Consumer Fireworks.</w:t>
      </w:r>
      <w:r w:rsidR="002E2F81" w:rsidRPr="00CC173B">
        <w:rPr>
          <w:b/>
          <w:sz w:val="22"/>
          <w:szCs w:val="22"/>
        </w:rPr>
        <w:t xml:space="preserve"> </w:t>
      </w:r>
      <w:r w:rsidR="00AC7B57" w:rsidRPr="00CC173B">
        <w:rPr>
          <w:b/>
          <w:sz w:val="22"/>
          <w:szCs w:val="22"/>
        </w:rPr>
        <w:t>“</w:t>
      </w:r>
      <w:r w:rsidR="00BD768F" w:rsidRPr="00CC173B">
        <w:rPr>
          <w:sz w:val="22"/>
          <w:szCs w:val="22"/>
        </w:rPr>
        <w:t>Consumer fireworks</w:t>
      </w:r>
      <w:r w:rsidR="00AC7B57" w:rsidRPr="00CC173B">
        <w:rPr>
          <w:sz w:val="22"/>
          <w:szCs w:val="22"/>
        </w:rPr>
        <w:t>”</w:t>
      </w:r>
      <w:r w:rsidR="00BD768F" w:rsidRPr="00CC173B">
        <w:rPr>
          <w:sz w:val="22"/>
          <w:szCs w:val="22"/>
        </w:rPr>
        <w:t xml:space="preserve"> has the same meaning as in 27 Code of Federal Regulations, Section 555.111, but includes only products that are tested and certified by a 3</w:t>
      </w:r>
      <w:r w:rsidR="00BD768F" w:rsidRPr="00CC173B">
        <w:rPr>
          <w:sz w:val="22"/>
          <w:szCs w:val="22"/>
          <w:vertAlign w:val="superscript"/>
        </w:rPr>
        <w:t>rd</w:t>
      </w:r>
      <w:r w:rsidR="00BD768F" w:rsidRPr="00CC173B">
        <w:rPr>
          <w:sz w:val="22"/>
          <w:szCs w:val="22"/>
        </w:rPr>
        <w:t>-party testing laboratory as conforming with the United States Consumer Products Safety Commission standards, in accordance with 15 United States Code, Chapter 47.</w:t>
      </w:r>
    </w:p>
    <w:p w14:paraId="0BF68D4F" w14:textId="77777777" w:rsidR="0055470C" w:rsidRPr="00CC173B" w:rsidRDefault="0055470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0C97D922" w14:textId="77777777" w:rsidR="0055470C" w:rsidRPr="00CC173B" w:rsidRDefault="0055470C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Chemical Composition.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All pyrotechnic and explosive composition contained in a fireworks device.</w:t>
      </w:r>
      <w:r w:rsidRPr="00CC173B">
        <w:rPr>
          <w:b/>
          <w:sz w:val="22"/>
          <w:szCs w:val="22"/>
        </w:rPr>
        <w:t xml:space="preserve"> </w:t>
      </w:r>
    </w:p>
    <w:p w14:paraId="3871A121" w14:textId="77777777" w:rsidR="00864809" w:rsidRPr="00CC173B" w:rsidRDefault="0086480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7A3F362B" w14:textId="77777777" w:rsidR="00AA557F" w:rsidRPr="00CC173B" w:rsidRDefault="005218C7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Missile-Type Rocket.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A device similar to a sky rocket in size, composition, and effect that uses fins rather than a stick for guidance and stability.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Missiles shall not contain more than 20 g</w:t>
      </w:r>
      <w:r w:rsidR="00343303" w:rsidRPr="00CC173B">
        <w:rPr>
          <w:sz w:val="22"/>
          <w:szCs w:val="22"/>
        </w:rPr>
        <w:t>rams</w:t>
      </w:r>
      <w:r w:rsidRPr="00CC173B">
        <w:rPr>
          <w:sz w:val="22"/>
          <w:szCs w:val="22"/>
        </w:rPr>
        <w:t xml:space="preserve"> of total chemical composition.</w:t>
      </w:r>
    </w:p>
    <w:p w14:paraId="660DFEE3" w14:textId="77777777" w:rsidR="00864809" w:rsidRPr="00CC173B" w:rsidRDefault="0086480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41F840A1" w14:textId="77777777" w:rsidR="00864809" w:rsidRPr="00CC173B" w:rsidRDefault="005218C7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Helicopter and Aerial Spinners.</w:t>
      </w:r>
      <w:r w:rsidR="002E2F81" w:rsidRPr="00CC173B">
        <w:rPr>
          <w:b/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A tube containing more than 20 grams of chemical composition, with a propeller blade attached.</w:t>
      </w:r>
      <w:r w:rsidR="002E2F81" w:rsidRPr="00CC173B">
        <w:rPr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Upon ignition the rapidly spinning device rises into the air.</w:t>
      </w:r>
      <w:r w:rsidR="002E2F81" w:rsidRPr="00CC173B">
        <w:rPr>
          <w:sz w:val="22"/>
          <w:szCs w:val="22"/>
        </w:rPr>
        <w:t xml:space="preserve"> </w:t>
      </w:r>
      <w:r w:rsidR="00343303" w:rsidRPr="00CC173B">
        <w:rPr>
          <w:sz w:val="22"/>
          <w:szCs w:val="22"/>
        </w:rPr>
        <w:t>A visible or audible effect may be produced at or near the height of flight.</w:t>
      </w:r>
    </w:p>
    <w:p w14:paraId="6BD4251F" w14:textId="77777777" w:rsidR="00343303" w:rsidRPr="00CC173B" w:rsidRDefault="00343303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44A0FEC9" w14:textId="77777777" w:rsidR="00343303" w:rsidRPr="00CC173B" w:rsidRDefault="00C25479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Sky Rockets and Bottle Rockets.</w:t>
      </w:r>
      <w:r w:rsidR="002E2F81" w:rsidRPr="00CC173B">
        <w:rPr>
          <w:b/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 xml:space="preserve">Cylindrical tube containing not more than 20 grams of chemical composition </w:t>
      </w:r>
      <w:r w:rsidR="00512C42" w:rsidRPr="00CC173B">
        <w:rPr>
          <w:sz w:val="22"/>
          <w:szCs w:val="22"/>
        </w:rPr>
        <w:t xml:space="preserve">as prescribed under section 3.7 and </w:t>
      </w:r>
      <w:r w:rsidR="00BD768F" w:rsidRPr="00CC173B">
        <w:rPr>
          <w:sz w:val="22"/>
          <w:szCs w:val="22"/>
        </w:rPr>
        <w:t>T</w:t>
      </w:r>
      <w:r w:rsidR="00512C42" w:rsidRPr="00CC173B">
        <w:rPr>
          <w:sz w:val="22"/>
          <w:szCs w:val="22"/>
        </w:rPr>
        <w:t xml:space="preserve">able 4.3-1 of the </w:t>
      </w:r>
      <w:r w:rsidR="00512C42" w:rsidRPr="00CC173B">
        <w:rPr>
          <w:i/>
          <w:sz w:val="22"/>
          <w:szCs w:val="22"/>
        </w:rPr>
        <w:t>American Pyrotechnics Association</w:t>
      </w:r>
      <w:r w:rsidR="00512C42" w:rsidRPr="00CC173B">
        <w:rPr>
          <w:sz w:val="22"/>
          <w:szCs w:val="22"/>
        </w:rPr>
        <w:t xml:space="preserve"> Standard 87-1</w:t>
      </w:r>
      <w:r w:rsidR="00997E20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with a wooden stick attached for guidance and stability.</w:t>
      </w:r>
      <w:r w:rsidR="002E2F81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Rockets rise into the air upon ignition.</w:t>
      </w:r>
      <w:r w:rsidR="002E2F81" w:rsidRPr="00CC173B">
        <w:rPr>
          <w:sz w:val="22"/>
          <w:szCs w:val="22"/>
        </w:rPr>
        <w:t xml:space="preserve"> </w:t>
      </w:r>
      <w:r w:rsidR="000F7A51" w:rsidRPr="00CC173B">
        <w:rPr>
          <w:sz w:val="22"/>
          <w:szCs w:val="22"/>
        </w:rPr>
        <w:t>A burst of color and/or sound may be produced at or near the height of flight.</w:t>
      </w:r>
    </w:p>
    <w:p w14:paraId="6F5B4DD7" w14:textId="77777777" w:rsidR="00A802C0" w:rsidRPr="00CC173B" w:rsidRDefault="00A802C0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1CC635BB" w14:textId="77777777" w:rsidR="00CB0959" w:rsidRPr="00CC173B" w:rsidRDefault="00A802C0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Reloadable A</w:t>
      </w:r>
      <w:r w:rsidR="004E05D3" w:rsidRPr="00CC173B">
        <w:rPr>
          <w:b/>
          <w:sz w:val="22"/>
          <w:szCs w:val="22"/>
        </w:rPr>
        <w:t>e</w:t>
      </w:r>
      <w:r w:rsidRPr="00CC173B">
        <w:rPr>
          <w:b/>
          <w:sz w:val="22"/>
          <w:szCs w:val="22"/>
        </w:rPr>
        <w:t>rial Shells</w:t>
      </w:r>
      <w:r w:rsidR="0002739A" w:rsidRPr="00CC173B">
        <w:rPr>
          <w:b/>
          <w:sz w:val="22"/>
          <w:szCs w:val="22"/>
        </w:rPr>
        <w:t xml:space="preserve"> Kits</w:t>
      </w:r>
      <w:r w:rsidRPr="00CC173B">
        <w:rPr>
          <w:b/>
          <w:sz w:val="22"/>
          <w:szCs w:val="22"/>
        </w:rPr>
        <w:t>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 xml:space="preserve">A </w:t>
      </w:r>
      <w:r w:rsidR="0002739A" w:rsidRPr="00CC173B">
        <w:rPr>
          <w:sz w:val="22"/>
          <w:szCs w:val="22"/>
        </w:rPr>
        <w:t>package containing a cardboard, high-density polyethylene (HDPE), or equivalent launching tube and more than one small aerial shell limited to a maximum of 60 g of total chemical composition including lift charge, burst charge, and visible audible effect composition.</w:t>
      </w:r>
      <w:r w:rsidR="002E2F81" w:rsidRPr="00CC173B">
        <w:rPr>
          <w:sz w:val="22"/>
          <w:szCs w:val="22"/>
        </w:rPr>
        <w:t xml:space="preserve"> </w:t>
      </w:r>
      <w:r w:rsidR="0002739A" w:rsidRPr="00CC173B">
        <w:rPr>
          <w:sz w:val="22"/>
          <w:szCs w:val="22"/>
        </w:rPr>
        <w:t xml:space="preserve">The maximum diameter of each shell shall not exceed 1.75 inches. </w:t>
      </w:r>
    </w:p>
    <w:p w14:paraId="7B080DE3" w14:textId="77777777" w:rsidR="0002739A" w:rsidRPr="00CC173B" w:rsidRDefault="0002739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7F09BE30" w14:textId="77777777" w:rsidR="00CB0959" w:rsidRPr="00CC173B" w:rsidRDefault="00CB0959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CC173B">
        <w:rPr>
          <w:b/>
          <w:sz w:val="22"/>
          <w:szCs w:val="22"/>
        </w:rPr>
        <w:t>NFPA.</w:t>
      </w:r>
      <w:r w:rsidR="002E2F81"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National Fire Protection Association</w:t>
      </w:r>
      <w:r w:rsidR="001150BD" w:rsidRPr="00CC173B">
        <w:rPr>
          <w:sz w:val="22"/>
          <w:szCs w:val="22"/>
        </w:rPr>
        <w:t>.</w:t>
      </w:r>
    </w:p>
    <w:p w14:paraId="33D23A0A" w14:textId="77777777" w:rsidR="007F1052" w:rsidRPr="00CC173B" w:rsidRDefault="007F1052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</w:p>
    <w:p w14:paraId="23095C30" w14:textId="77777777" w:rsidR="0023409C" w:rsidRPr="00CC173B" w:rsidRDefault="0023409C" w:rsidP="002E2F81">
      <w:pPr>
        <w:pStyle w:val="BodyTextIndent"/>
        <w:numPr>
          <w:ilvl w:val="0"/>
          <w:numId w:val="1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b/>
          <w:sz w:val="22"/>
          <w:szCs w:val="22"/>
        </w:rPr>
        <w:t>Retail.</w:t>
      </w:r>
      <w:r w:rsidR="002E2F81" w:rsidRPr="00CC173B">
        <w:rPr>
          <w:b/>
          <w:sz w:val="22"/>
          <w:szCs w:val="22"/>
        </w:rPr>
        <w:t xml:space="preserve"> </w:t>
      </w:r>
      <w:r w:rsidR="00A01D72" w:rsidRPr="00CC173B">
        <w:rPr>
          <w:sz w:val="22"/>
          <w:szCs w:val="22"/>
        </w:rPr>
        <w:t xml:space="preserve">Type of sale </w:t>
      </w:r>
      <w:r w:rsidRPr="00CC173B">
        <w:rPr>
          <w:sz w:val="22"/>
          <w:szCs w:val="22"/>
        </w:rPr>
        <w:t>to any consumer or person not engaged</w:t>
      </w:r>
      <w:r w:rsidRPr="00CC173B">
        <w:rPr>
          <w:b/>
          <w:sz w:val="22"/>
          <w:szCs w:val="22"/>
        </w:rPr>
        <w:t xml:space="preserve"> </w:t>
      </w:r>
      <w:r w:rsidRPr="00CC173B">
        <w:rPr>
          <w:sz w:val="22"/>
          <w:szCs w:val="22"/>
        </w:rPr>
        <w:t>in the business of making</w:t>
      </w:r>
      <w:r w:rsidR="00141C04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sales of fireworks</w:t>
      </w:r>
      <w:r w:rsidR="009613E7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 xml:space="preserve"> </w:t>
      </w:r>
    </w:p>
    <w:p w14:paraId="39226D03" w14:textId="77777777" w:rsidR="0023409C" w:rsidRPr="00CC173B" w:rsidRDefault="0023409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b/>
          <w:sz w:val="22"/>
          <w:szCs w:val="22"/>
        </w:rPr>
      </w:pPr>
    </w:p>
    <w:p w14:paraId="78BCE22E" w14:textId="77777777" w:rsidR="00821CB3" w:rsidRPr="00CC173B" w:rsidRDefault="00821CB3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013DF39A" w14:textId="77777777" w:rsidR="00821CB3" w:rsidRPr="00CC173B" w:rsidRDefault="00821CB3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40B71C35" w14:textId="77777777" w:rsidR="00B765A2" w:rsidRPr="00CC173B" w:rsidRDefault="004057FF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  <w:r w:rsidRPr="00CC173B">
        <w:rPr>
          <w:rFonts w:ascii="Times New Roman" w:hAnsi="Times New Roman"/>
          <w:b/>
          <w:sz w:val="22"/>
          <w:szCs w:val="22"/>
        </w:rPr>
        <w:t>2.</w:t>
      </w:r>
      <w:r w:rsidRPr="00CC173B">
        <w:rPr>
          <w:rFonts w:ascii="Times New Roman" w:hAnsi="Times New Roman"/>
          <w:b/>
          <w:sz w:val="22"/>
          <w:szCs w:val="22"/>
        </w:rPr>
        <w:tab/>
      </w:r>
      <w:r w:rsidR="00B765A2" w:rsidRPr="00CC173B">
        <w:rPr>
          <w:rFonts w:ascii="Times New Roman" w:hAnsi="Times New Roman"/>
          <w:b/>
          <w:sz w:val="22"/>
          <w:szCs w:val="22"/>
        </w:rPr>
        <w:t>Incorporation</w:t>
      </w:r>
    </w:p>
    <w:p w14:paraId="4BC1FF1C" w14:textId="77777777" w:rsidR="00B765A2" w:rsidRPr="00CC173B" w:rsidRDefault="00B765A2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b/>
          <w:sz w:val="22"/>
          <w:szCs w:val="22"/>
        </w:rPr>
      </w:pPr>
    </w:p>
    <w:p w14:paraId="6C64C304" w14:textId="77777777" w:rsidR="006B28E5" w:rsidRPr="00CC173B" w:rsidRDefault="00B765A2" w:rsidP="002E2F8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z w:val="22"/>
          <w:szCs w:val="22"/>
        </w:rPr>
      </w:pPr>
      <w:r w:rsidRPr="00CC173B">
        <w:rPr>
          <w:rFonts w:ascii="Times New Roman" w:hAnsi="Times New Roman"/>
          <w:b/>
          <w:sz w:val="22"/>
          <w:szCs w:val="22"/>
        </w:rPr>
        <w:tab/>
      </w:r>
      <w:r w:rsidR="006B28E5" w:rsidRPr="00CC173B">
        <w:rPr>
          <w:rFonts w:ascii="Times New Roman" w:hAnsi="Times New Roman"/>
          <w:sz w:val="22"/>
          <w:szCs w:val="22"/>
        </w:rPr>
        <w:t xml:space="preserve">This rule incorporates by reference </w:t>
      </w:r>
      <w:r w:rsidR="00444496" w:rsidRPr="00CC173B">
        <w:rPr>
          <w:rFonts w:ascii="Times New Roman" w:hAnsi="Times New Roman"/>
          <w:sz w:val="22"/>
          <w:szCs w:val="22"/>
        </w:rPr>
        <w:t>the</w:t>
      </w:r>
      <w:r w:rsidR="002E2F81" w:rsidRPr="00CC173B">
        <w:rPr>
          <w:rFonts w:ascii="Times New Roman" w:hAnsi="Times New Roman"/>
          <w:sz w:val="22"/>
          <w:szCs w:val="22"/>
        </w:rPr>
        <w:t xml:space="preserve"> </w:t>
      </w:r>
      <w:r w:rsidR="006B28E5" w:rsidRPr="00CC173B">
        <w:rPr>
          <w:rFonts w:ascii="Times New Roman" w:hAnsi="Times New Roman"/>
          <w:sz w:val="22"/>
          <w:szCs w:val="22"/>
        </w:rPr>
        <w:t xml:space="preserve">National Fire Protection Association Standard #1124, </w:t>
      </w:r>
      <w:r w:rsidR="006B28E5" w:rsidRPr="00CC173B">
        <w:rPr>
          <w:rFonts w:ascii="Times New Roman" w:hAnsi="Times New Roman"/>
          <w:i/>
          <w:sz w:val="22"/>
          <w:szCs w:val="22"/>
        </w:rPr>
        <w:t>Code for the Manufacture, Transportation, Storage, and Retail Sales of Fireworks and Pyrotechnic Articles,</w:t>
      </w:r>
      <w:r w:rsidR="002E2F81" w:rsidRPr="00CC173B">
        <w:rPr>
          <w:rFonts w:ascii="Times New Roman" w:hAnsi="Times New Roman"/>
          <w:i/>
          <w:sz w:val="22"/>
          <w:szCs w:val="22"/>
        </w:rPr>
        <w:t xml:space="preserve"> </w:t>
      </w:r>
      <w:r w:rsidR="006B28E5" w:rsidRPr="00CC173B">
        <w:rPr>
          <w:rFonts w:ascii="Times New Roman" w:hAnsi="Times New Roman"/>
          <w:sz w:val="22"/>
          <w:szCs w:val="22"/>
        </w:rPr>
        <w:t xml:space="preserve">2006 edition. All rights reserved by the National Fire Protection Association. Copies of this standard are available through the National Fire Protection Association, 1 Batterymarch Park, </w:t>
      </w:r>
      <w:smartTag w:uri="urn:schemas-microsoft-com:office:smarttags" w:element="place">
        <w:smartTag w:uri="urn:schemas-microsoft-com:office:smarttags" w:element="City">
          <w:r w:rsidR="006B28E5" w:rsidRPr="00CC173B">
            <w:rPr>
              <w:rFonts w:ascii="Times New Roman" w:hAnsi="Times New Roman"/>
              <w:sz w:val="22"/>
              <w:szCs w:val="22"/>
            </w:rPr>
            <w:t>Quincy</w:t>
          </w:r>
        </w:smartTag>
        <w:r w:rsidR="006B28E5" w:rsidRPr="00CC173B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6B28E5" w:rsidRPr="00CC173B">
            <w:rPr>
              <w:rFonts w:ascii="Times New Roman" w:hAnsi="Times New Roman"/>
              <w:sz w:val="22"/>
              <w:szCs w:val="22"/>
            </w:rPr>
            <w:t>MA</w:t>
          </w:r>
        </w:smartTag>
        <w:r w:rsidR="006B28E5" w:rsidRPr="00CC173B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ostalCode">
          <w:r w:rsidR="006B28E5" w:rsidRPr="00CC173B">
            <w:rPr>
              <w:rFonts w:ascii="Times New Roman" w:hAnsi="Times New Roman"/>
              <w:sz w:val="22"/>
              <w:szCs w:val="22"/>
            </w:rPr>
            <w:t>02269</w:t>
          </w:r>
        </w:smartTag>
      </w:smartTag>
      <w:r w:rsidR="006B28E5" w:rsidRPr="00CC173B">
        <w:rPr>
          <w:rFonts w:ascii="Times New Roman" w:hAnsi="Times New Roman"/>
          <w:sz w:val="22"/>
          <w:szCs w:val="22"/>
        </w:rPr>
        <w:t>.</w:t>
      </w:r>
    </w:p>
    <w:p w14:paraId="709A553B" w14:textId="77777777" w:rsidR="00FD5CB7" w:rsidRPr="00CC173B" w:rsidRDefault="00FD5CB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6BC49E1C" w14:textId="77777777" w:rsidR="00B06477" w:rsidRPr="00CC173B" w:rsidRDefault="00B0647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0F284BE" w14:textId="77777777" w:rsidR="004057FF" w:rsidRPr="00CC173B" w:rsidRDefault="00DA2DCB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b/>
          <w:sz w:val="22"/>
          <w:szCs w:val="22"/>
        </w:rPr>
        <w:t>3.</w:t>
      </w:r>
      <w:r w:rsidRPr="00CC173B">
        <w:rPr>
          <w:b/>
          <w:sz w:val="22"/>
          <w:szCs w:val="22"/>
        </w:rPr>
        <w:tab/>
      </w:r>
      <w:r w:rsidR="004057FF" w:rsidRPr="00CC173B">
        <w:rPr>
          <w:b/>
          <w:sz w:val="22"/>
          <w:szCs w:val="22"/>
        </w:rPr>
        <w:t xml:space="preserve">Consumer Fireworks </w:t>
      </w:r>
      <w:r w:rsidR="007751AC" w:rsidRPr="00CC173B">
        <w:rPr>
          <w:b/>
          <w:sz w:val="22"/>
          <w:szCs w:val="22"/>
        </w:rPr>
        <w:t xml:space="preserve">Retail Sales </w:t>
      </w:r>
      <w:r w:rsidR="004057FF" w:rsidRPr="00CC173B">
        <w:rPr>
          <w:b/>
          <w:sz w:val="22"/>
          <w:szCs w:val="22"/>
        </w:rPr>
        <w:t>License</w:t>
      </w:r>
    </w:p>
    <w:p w14:paraId="22DB4E82" w14:textId="77777777" w:rsidR="004057FF" w:rsidRPr="00CC173B" w:rsidRDefault="004057F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525F90D7" w14:textId="77777777" w:rsidR="000C42C5" w:rsidRPr="00CC173B" w:rsidRDefault="00B10153" w:rsidP="00B06477">
      <w:pPr>
        <w:pStyle w:val="BodyTextIndent"/>
        <w:numPr>
          <w:ilvl w:val="0"/>
          <w:numId w:val="2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</w:t>
      </w:r>
      <w:r w:rsidR="00B765A2" w:rsidRPr="00CC173B">
        <w:rPr>
          <w:sz w:val="22"/>
          <w:szCs w:val="22"/>
        </w:rPr>
        <w:t>n application for li</w:t>
      </w:r>
      <w:r w:rsidRPr="00CC173B">
        <w:rPr>
          <w:sz w:val="22"/>
          <w:szCs w:val="22"/>
        </w:rPr>
        <w:t xml:space="preserve">cense can be </w:t>
      </w:r>
      <w:r w:rsidR="00EE79A8" w:rsidRPr="00CC173B">
        <w:rPr>
          <w:sz w:val="22"/>
          <w:szCs w:val="22"/>
        </w:rPr>
        <w:t xml:space="preserve">made </w:t>
      </w:r>
      <w:r w:rsidRPr="00CC173B">
        <w:rPr>
          <w:sz w:val="22"/>
          <w:szCs w:val="22"/>
        </w:rPr>
        <w:t xml:space="preserve">by </w:t>
      </w:r>
      <w:r w:rsidR="006510FA" w:rsidRPr="00CC173B">
        <w:rPr>
          <w:sz w:val="22"/>
          <w:szCs w:val="22"/>
        </w:rPr>
        <w:t>submitting the following to the Of</w:t>
      </w:r>
      <w:r w:rsidR="00A11B19" w:rsidRPr="00CC173B">
        <w:rPr>
          <w:sz w:val="22"/>
          <w:szCs w:val="22"/>
        </w:rPr>
        <w:t>fice</w:t>
      </w:r>
      <w:r w:rsidR="00A403A6" w:rsidRPr="00CC173B">
        <w:rPr>
          <w:sz w:val="22"/>
          <w:szCs w:val="22"/>
        </w:rPr>
        <w:t xml:space="preserve"> of the State Fire Marshal</w:t>
      </w:r>
      <w:r w:rsidR="006510FA" w:rsidRPr="00CC173B">
        <w:rPr>
          <w:sz w:val="22"/>
          <w:szCs w:val="22"/>
        </w:rPr>
        <w:t>:</w:t>
      </w:r>
      <w:r w:rsidR="004057FF" w:rsidRPr="00CC173B">
        <w:rPr>
          <w:sz w:val="22"/>
          <w:szCs w:val="22"/>
        </w:rPr>
        <w:t xml:space="preserve"> </w:t>
      </w:r>
    </w:p>
    <w:p w14:paraId="37446A1D" w14:textId="77777777" w:rsidR="000C42C5" w:rsidRPr="00CC173B" w:rsidRDefault="000C42C5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56A7A47D" w14:textId="77777777" w:rsidR="006510FA" w:rsidRPr="00CC173B" w:rsidRDefault="006510FA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Application form SFMO CF # 11</w:t>
      </w:r>
      <w:r w:rsidR="00EE79A8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completed by the applicant;</w:t>
      </w:r>
    </w:p>
    <w:p w14:paraId="785E33F6" w14:textId="77777777" w:rsidR="0016542D" w:rsidRPr="00CC173B" w:rsidRDefault="0016542D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0FC5B6D" w14:textId="77777777" w:rsidR="0016542D" w:rsidRPr="00CC173B" w:rsidRDefault="0016542D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Applicants other than natural persons will be required to provide, as applicable, the names and addresses of officers, board members, members and/or partners;</w:t>
      </w:r>
      <w:r w:rsidR="005671F1" w:rsidRPr="00CC173B">
        <w:rPr>
          <w:sz w:val="22"/>
          <w:szCs w:val="22"/>
        </w:rPr>
        <w:t xml:space="preserve"> </w:t>
      </w:r>
      <w:r w:rsidR="006059D4" w:rsidRPr="00CC173B">
        <w:rPr>
          <w:sz w:val="22"/>
          <w:szCs w:val="22"/>
        </w:rPr>
        <w:t>a Certificate of Existence</w:t>
      </w:r>
      <w:r w:rsidR="00EE79A8" w:rsidRPr="00CC173B">
        <w:rPr>
          <w:sz w:val="22"/>
          <w:szCs w:val="22"/>
        </w:rPr>
        <w:t xml:space="preserve"> or good standing</w:t>
      </w:r>
      <w:r w:rsidR="006059D4" w:rsidRPr="00CC173B">
        <w:rPr>
          <w:sz w:val="22"/>
          <w:szCs w:val="22"/>
        </w:rPr>
        <w:t>; and the most recent audited financial statement or most recently filed federal tax return.</w:t>
      </w:r>
    </w:p>
    <w:p w14:paraId="7C4C568F" w14:textId="77777777" w:rsidR="006510FA" w:rsidRPr="00CC173B" w:rsidRDefault="006510FA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17A1B6B8" w14:textId="77777777" w:rsidR="005B0D0D" w:rsidRPr="00CC173B" w:rsidRDefault="00B457D3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license fee </w:t>
      </w:r>
      <w:r w:rsidR="00DD72F2" w:rsidRPr="00CC173B">
        <w:rPr>
          <w:sz w:val="22"/>
          <w:szCs w:val="22"/>
        </w:rPr>
        <w:t>of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$5,000.</w:t>
      </w:r>
      <w:r w:rsidR="002E2F81" w:rsidRPr="00CC173B">
        <w:rPr>
          <w:sz w:val="22"/>
          <w:szCs w:val="22"/>
        </w:rPr>
        <w:t xml:space="preserve"> </w:t>
      </w:r>
      <w:r w:rsidR="001C74EF" w:rsidRPr="00CC173B">
        <w:rPr>
          <w:sz w:val="22"/>
          <w:szCs w:val="22"/>
        </w:rPr>
        <w:t xml:space="preserve">A </w:t>
      </w:r>
      <w:r w:rsidR="006510FA" w:rsidRPr="00CC173B">
        <w:rPr>
          <w:sz w:val="22"/>
          <w:szCs w:val="22"/>
        </w:rPr>
        <w:t xml:space="preserve">fee of $100 </w:t>
      </w:r>
      <w:r w:rsidRPr="00CC173B">
        <w:rPr>
          <w:sz w:val="22"/>
          <w:szCs w:val="22"/>
        </w:rPr>
        <w:t xml:space="preserve">will be required </w:t>
      </w:r>
      <w:r w:rsidR="001C74EF" w:rsidRPr="00CC173B">
        <w:rPr>
          <w:sz w:val="22"/>
          <w:szCs w:val="22"/>
        </w:rPr>
        <w:t xml:space="preserve">to apply and the </w:t>
      </w:r>
      <w:r w:rsidRPr="00CC173B">
        <w:rPr>
          <w:sz w:val="22"/>
          <w:szCs w:val="22"/>
        </w:rPr>
        <w:t xml:space="preserve">balance of $4,900 shall be due upon </w:t>
      </w:r>
      <w:r w:rsidR="009E3624" w:rsidRPr="00CC173B">
        <w:rPr>
          <w:sz w:val="22"/>
          <w:szCs w:val="22"/>
        </w:rPr>
        <w:t xml:space="preserve">satisfying the licensing criteria prior to </w:t>
      </w:r>
      <w:r w:rsidR="00EE79A8" w:rsidRPr="00CC173B">
        <w:rPr>
          <w:sz w:val="22"/>
          <w:szCs w:val="22"/>
        </w:rPr>
        <w:t xml:space="preserve">issuance of </w:t>
      </w:r>
      <w:r w:rsidR="009E3624" w:rsidRPr="00CC173B">
        <w:rPr>
          <w:sz w:val="22"/>
          <w:szCs w:val="22"/>
        </w:rPr>
        <w:t>the license.</w:t>
      </w:r>
      <w:r w:rsidR="002E2F81" w:rsidRPr="00CC173B">
        <w:rPr>
          <w:sz w:val="22"/>
          <w:szCs w:val="22"/>
        </w:rPr>
        <w:t xml:space="preserve"> </w:t>
      </w:r>
      <w:r w:rsidR="00EE79A8" w:rsidRPr="00CC173B">
        <w:rPr>
          <w:sz w:val="22"/>
          <w:szCs w:val="22"/>
        </w:rPr>
        <w:t>After the initial inspection</w:t>
      </w:r>
      <w:r w:rsidR="00FA4113" w:rsidRPr="00CC173B">
        <w:rPr>
          <w:sz w:val="22"/>
          <w:szCs w:val="22"/>
        </w:rPr>
        <w:t>,</w:t>
      </w:r>
      <w:r w:rsidR="00EE79A8" w:rsidRPr="00CC173B">
        <w:rPr>
          <w:sz w:val="22"/>
          <w:szCs w:val="22"/>
        </w:rPr>
        <w:t xml:space="preserve"> a</w:t>
      </w:r>
      <w:r w:rsidR="009E3624" w:rsidRPr="00CC173B">
        <w:rPr>
          <w:sz w:val="22"/>
          <w:szCs w:val="22"/>
        </w:rPr>
        <w:t xml:space="preserve"> $50 fee </w:t>
      </w:r>
      <w:r w:rsidR="00EE79A8" w:rsidRPr="00CC173B">
        <w:rPr>
          <w:sz w:val="22"/>
          <w:szCs w:val="22"/>
        </w:rPr>
        <w:t>is re</w:t>
      </w:r>
      <w:r w:rsidR="00DD72F2" w:rsidRPr="00CC173B">
        <w:rPr>
          <w:sz w:val="22"/>
          <w:szCs w:val="22"/>
        </w:rPr>
        <w:t>q</w:t>
      </w:r>
      <w:r w:rsidR="00EE79A8" w:rsidRPr="00CC173B">
        <w:rPr>
          <w:sz w:val="22"/>
          <w:szCs w:val="22"/>
        </w:rPr>
        <w:t xml:space="preserve">uired for reinspections necessary to determine if licensing criteria have been met. </w:t>
      </w:r>
    </w:p>
    <w:p w14:paraId="31EB739B" w14:textId="77777777" w:rsidR="00EE79A8" w:rsidRPr="00CC173B" w:rsidRDefault="00EE79A8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30BED514" w14:textId="77777777" w:rsidR="000C42C5" w:rsidRPr="00CC173B" w:rsidRDefault="00B10153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</w:t>
      </w:r>
      <w:r w:rsidR="00EE79A8" w:rsidRPr="00CC173B">
        <w:rPr>
          <w:sz w:val="22"/>
          <w:szCs w:val="22"/>
        </w:rPr>
        <w:t xml:space="preserve">copy of the applicant’s </w:t>
      </w:r>
      <w:r w:rsidR="00687373" w:rsidRPr="00CC173B">
        <w:rPr>
          <w:sz w:val="22"/>
          <w:szCs w:val="22"/>
        </w:rPr>
        <w:t>f</w:t>
      </w:r>
      <w:r w:rsidRPr="00CC173B">
        <w:rPr>
          <w:sz w:val="22"/>
          <w:szCs w:val="22"/>
        </w:rPr>
        <w:t>ederal permit to sell fireworks under 18 United States Code, Section 843</w:t>
      </w:r>
      <w:r w:rsidR="00EE79A8" w:rsidRPr="00CC173B">
        <w:rPr>
          <w:sz w:val="22"/>
          <w:szCs w:val="22"/>
        </w:rPr>
        <w:t xml:space="preserve">, as required by </w:t>
      </w:r>
      <w:r w:rsidR="00CC173B">
        <w:rPr>
          <w:sz w:val="22"/>
          <w:szCs w:val="22"/>
        </w:rPr>
        <w:t>8 MRSA §</w:t>
      </w:r>
      <w:r w:rsidRPr="00CC173B">
        <w:rPr>
          <w:sz w:val="22"/>
          <w:szCs w:val="22"/>
        </w:rPr>
        <w:t xml:space="preserve">223-A </w:t>
      </w:r>
      <w:r w:rsidR="00CC173B">
        <w:rPr>
          <w:sz w:val="22"/>
          <w:szCs w:val="22"/>
        </w:rPr>
        <w:t>sub-§</w:t>
      </w:r>
      <w:r w:rsidRPr="00CC173B">
        <w:rPr>
          <w:sz w:val="22"/>
          <w:szCs w:val="22"/>
        </w:rPr>
        <w:t>1</w:t>
      </w:r>
      <w:r w:rsidR="00002B31" w:rsidRPr="00CC173B">
        <w:rPr>
          <w:sz w:val="22"/>
          <w:szCs w:val="22"/>
        </w:rPr>
        <w:t>(</w:t>
      </w:r>
      <w:r w:rsidRPr="00CC173B">
        <w:rPr>
          <w:sz w:val="22"/>
          <w:szCs w:val="22"/>
        </w:rPr>
        <w:t>A</w:t>
      </w:r>
      <w:r w:rsidR="00002B31" w:rsidRPr="00CC173B">
        <w:rPr>
          <w:sz w:val="22"/>
          <w:szCs w:val="22"/>
        </w:rPr>
        <w:t>);</w:t>
      </w:r>
      <w:r w:rsidRPr="00CC173B">
        <w:rPr>
          <w:sz w:val="22"/>
          <w:szCs w:val="22"/>
        </w:rPr>
        <w:t xml:space="preserve"> </w:t>
      </w:r>
    </w:p>
    <w:p w14:paraId="24013CF4" w14:textId="77777777" w:rsidR="00B10153" w:rsidRPr="00CC173B" w:rsidRDefault="00B10153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E8C2A91" w14:textId="77777777" w:rsidR="00D427AE" w:rsidRPr="00CC173B" w:rsidRDefault="00C45515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Where </w:t>
      </w:r>
      <w:r w:rsidR="007A77A3" w:rsidRPr="00CC173B">
        <w:rPr>
          <w:sz w:val="22"/>
          <w:szCs w:val="22"/>
        </w:rPr>
        <w:t>required by municipal ordinance, a copy of the municipal permit to sell fireworks within the municipality.</w:t>
      </w:r>
    </w:p>
    <w:p w14:paraId="4249D2EB" w14:textId="77777777" w:rsidR="00D427AE" w:rsidRPr="00CC173B" w:rsidRDefault="00D427AE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252D5DD6" w14:textId="77777777" w:rsidR="00B10153" w:rsidRPr="00CC173B" w:rsidRDefault="00D427AE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</w:t>
      </w:r>
      <w:r w:rsidR="00A37C9E" w:rsidRPr="00CC173B">
        <w:rPr>
          <w:sz w:val="22"/>
          <w:szCs w:val="22"/>
        </w:rPr>
        <w:t>certificate of insurance evidencing commercial general liability coverage inclusive of products/completed operations.</w:t>
      </w:r>
      <w:r w:rsidR="002E2F81" w:rsidRPr="00CC173B">
        <w:rPr>
          <w:sz w:val="22"/>
          <w:szCs w:val="22"/>
        </w:rPr>
        <w:t xml:space="preserve"> </w:t>
      </w:r>
      <w:r w:rsidR="00A37C9E" w:rsidRPr="00CC173B">
        <w:rPr>
          <w:sz w:val="22"/>
          <w:szCs w:val="22"/>
        </w:rPr>
        <w:t xml:space="preserve">This coverage shall have minimum limits of </w:t>
      </w:r>
      <w:r w:rsidRPr="00CC173B">
        <w:rPr>
          <w:sz w:val="22"/>
          <w:szCs w:val="22"/>
        </w:rPr>
        <w:t>$2,000,000</w:t>
      </w:r>
      <w:r w:rsidR="00651535" w:rsidRPr="00CC173B">
        <w:rPr>
          <w:sz w:val="22"/>
          <w:szCs w:val="22"/>
        </w:rPr>
        <w:t xml:space="preserve"> </w:t>
      </w:r>
      <w:r w:rsidR="00A37C9E" w:rsidRPr="00CC173B">
        <w:rPr>
          <w:sz w:val="22"/>
          <w:szCs w:val="22"/>
        </w:rPr>
        <w:t xml:space="preserve">and shall list the Maine Department of Public Safety, Office of the </w:t>
      </w:r>
      <w:r w:rsidR="009307DC" w:rsidRPr="00CC173B">
        <w:rPr>
          <w:sz w:val="22"/>
          <w:szCs w:val="22"/>
        </w:rPr>
        <w:t xml:space="preserve">State </w:t>
      </w:r>
      <w:r w:rsidR="006C1911" w:rsidRPr="00CC173B">
        <w:rPr>
          <w:sz w:val="22"/>
          <w:szCs w:val="22"/>
        </w:rPr>
        <w:t>Fire Marshal, 52 State House Station, Augusta, Maine 04333-0052 as certificate holder.</w:t>
      </w:r>
    </w:p>
    <w:p w14:paraId="587593C3" w14:textId="77777777" w:rsidR="0030681C" w:rsidRPr="00CC173B" w:rsidRDefault="0030681C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31B28272" w14:textId="77777777" w:rsidR="0030681C" w:rsidRPr="00CC173B" w:rsidRDefault="00C45515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Where required by </w:t>
      </w:r>
      <w:r w:rsidR="0030681C" w:rsidRPr="00CC173B">
        <w:rPr>
          <w:sz w:val="22"/>
          <w:szCs w:val="22"/>
        </w:rPr>
        <w:t xml:space="preserve">municipal </w:t>
      </w:r>
      <w:r w:rsidRPr="00CC173B">
        <w:rPr>
          <w:sz w:val="22"/>
          <w:szCs w:val="22"/>
        </w:rPr>
        <w:t xml:space="preserve">ordinance a copy of the </w:t>
      </w:r>
      <w:r w:rsidR="004D21D3" w:rsidRPr="00CC173B">
        <w:rPr>
          <w:sz w:val="22"/>
          <w:szCs w:val="22"/>
        </w:rPr>
        <w:t xml:space="preserve">municipal </w:t>
      </w:r>
      <w:r w:rsidRPr="00CC173B">
        <w:rPr>
          <w:sz w:val="22"/>
          <w:szCs w:val="22"/>
        </w:rPr>
        <w:t xml:space="preserve">permit to construct a consumer fireworks retail sales </w:t>
      </w:r>
      <w:r w:rsidR="00FF2642" w:rsidRPr="00CC173B">
        <w:rPr>
          <w:sz w:val="22"/>
          <w:szCs w:val="22"/>
        </w:rPr>
        <w:t xml:space="preserve">and storage </w:t>
      </w:r>
      <w:r w:rsidRPr="00CC173B">
        <w:rPr>
          <w:sz w:val="22"/>
          <w:szCs w:val="22"/>
        </w:rPr>
        <w:t>facility.</w:t>
      </w:r>
    </w:p>
    <w:p w14:paraId="28432AC1" w14:textId="77777777" w:rsidR="00424B4D" w:rsidRPr="00CC173B" w:rsidRDefault="00424B4D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33CBF1B3" w14:textId="77777777" w:rsidR="00424B4D" w:rsidRPr="00CC173B" w:rsidRDefault="00424B4D" w:rsidP="00B06477">
      <w:pPr>
        <w:pStyle w:val="BodyTextIndent"/>
        <w:numPr>
          <w:ilvl w:val="1"/>
          <w:numId w:val="2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Floor plan and layout of storage and displays to indicate compliance with this rule and applicable state </w:t>
      </w:r>
      <w:r w:rsidR="00F75AA2" w:rsidRPr="00CC173B">
        <w:rPr>
          <w:sz w:val="22"/>
          <w:szCs w:val="22"/>
        </w:rPr>
        <w:t xml:space="preserve">and </w:t>
      </w:r>
      <w:r w:rsidRPr="00CC173B">
        <w:rPr>
          <w:sz w:val="22"/>
          <w:szCs w:val="22"/>
        </w:rPr>
        <w:t>local laws</w:t>
      </w:r>
      <w:r w:rsidR="002633A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 xml:space="preserve"> </w:t>
      </w:r>
    </w:p>
    <w:p w14:paraId="320433B9" w14:textId="77777777" w:rsidR="004E05D3" w:rsidRPr="00CC173B" w:rsidRDefault="004E05D3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664115EC" w14:textId="77777777" w:rsidR="0089015C" w:rsidRPr="00CC173B" w:rsidRDefault="007A77A3" w:rsidP="00B06477">
      <w:pPr>
        <w:pStyle w:val="BodyTextIndent"/>
        <w:numPr>
          <w:ilvl w:val="0"/>
          <w:numId w:val="2"/>
        </w:numPr>
        <w:tabs>
          <w:tab w:val="clear" w:pos="108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 license issued pursuant to this chapter expires one calendar year from the date of issuance.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Applications for renewal should be made 60 days prior to expiration of the current license.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An inspection will be performed as part of the renewal process.</w:t>
      </w:r>
      <w:r w:rsidR="002E2F81" w:rsidRPr="00CC173B">
        <w:rPr>
          <w:sz w:val="22"/>
          <w:szCs w:val="22"/>
        </w:rPr>
        <w:t xml:space="preserve"> </w:t>
      </w:r>
    </w:p>
    <w:p w14:paraId="69F2F724" w14:textId="77777777" w:rsidR="003610B9" w:rsidRPr="00CC173B" w:rsidRDefault="003610B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29001C50" w14:textId="77777777" w:rsidR="00AA5290" w:rsidRPr="00CC173B" w:rsidRDefault="00AA5290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44AE2B0" w14:textId="42AC1156" w:rsidR="00DA7EF7" w:rsidRPr="00CC173B" w:rsidRDefault="000F5E9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DA7EF7" w:rsidRPr="00CC173B">
        <w:rPr>
          <w:sz w:val="22"/>
          <w:szCs w:val="22"/>
        </w:rPr>
        <w:lastRenderedPageBreak/>
        <w:t>4.</w:t>
      </w:r>
      <w:r w:rsidR="00DA7EF7" w:rsidRPr="00CC173B">
        <w:rPr>
          <w:sz w:val="22"/>
          <w:szCs w:val="22"/>
        </w:rPr>
        <w:tab/>
      </w:r>
      <w:r w:rsidR="00B06477" w:rsidRPr="00CC173B">
        <w:rPr>
          <w:b/>
          <w:sz w:val="22"/>
          <w:szCs w:val="22"/>
        </w:rPr>
        <w:t>General Provisions</w:t>
      </w:r>
    </w:p>
    <w:p w14:paraId="47E72133" w14:textId="77777777" w:rsidR="00DA7EF7" w:rsidRPr="00CC173B" w:rsidRDefault="00DA7EF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8F18243" w14:textId="77777777" w:rsidR="00BF6ACC" w:rsidRPr="00CC173B" w:rsidRDefault="00893487" w:rsidP="00B06477">
      <w:pPr>
        <w:pStyle w:val="BodyTextIndent"/>
        <w:numPr>
          <w:ilvl w:val="0"/>
          <w:numId w:val="3"/>
        </w:numPr>
        <w:tabs>
          <w:tab w:val="clear" w:pos="111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 consumer fireworks license issued pursuant </w:t>
      </w:r>
      <w:r w:rsidR="00BF2B3F" w:rsidRPr="00CC173B">
        <w:rPr>
          <w:sz w:val="22"/>
          <w:szCs w:val="22"/>
        </w:rPr>
        <w:t>to 8 M.R.S.A §§ 221-A – 236 and this chapter does not authorize the purchase or sale of the following:</w:t>
      </w:r>
    </w:p>
    <w:p w14:paraId="341F0AEC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25F2DD9F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A.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Missile-Type Rockets as defined in Section 1, subsection </w:t>
      </w:r>
      <w:r w:rsidR="00AA5290" w:rsidRPr="00CC173B">
        <w:rPr>
          <w:sz w:val="22"/>
          <w:szCs w:val="22"/>
        </w:rPr>
        <w:t>3</w:t>
      </w:r>
      <w:r w:rsidR="00BF6ACC" w:rsidRPr="00CC173B">
        <w:rPr>
          <w:sz w:val="22"/>
          <w:szCs w:val="22"/>
        </w:rPr>
        <w:t>;</w:t>
      </w:r>
    </w:p>
    <w:p w14:paraId="712CE717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62AA3E63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B.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Helicopters and aerial spinners as defined in Section 1, subsection </w:t>
      </w:r>
      <w:r w:rsidR="00AA5290" w:rsidRPr="00CC173B">
        <w:rPr>
          <w:sz w:val="22"/>
          <w:szCs w:val="22"/>
        </w:rPr>
        <w:t>4</w:t>
      </w:r>
      <w:r w:rsidR="00BF6ACC" w:rsidRPr="00CC173B">
        <w:rPr>
          <w:sz w:val="22"/>
          <w:szCs w:val="22"/>
        </w:rPr>
        <w:t>;</w:t>
      </w:r>
    </w:p>
    <w:p w14:paraId="38283E7F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7AF26281" w14:textId="77777777" w:rsidR="00BF6ACC" w:rsidRPr="00CC173B" w:rsidRDefault="00B06477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  <w:r w:rsidRPr="00CC173B">
        <w:rPr>
          <w:sz w:val="22"/>
          <w:szCs w:val="22"/>
        </w:rPr>
        <w:t>C.</w:t>
      </w:r>
      <w:r w:rsidRPr="00CC173B">
        <w:rPr>
          <w:sz w:val="22"/>
          <w:szCs w:val="22"/>
        </w:rPr>
        <w:tab/>
      </w:r>
      <w:r w:rsidR="00BF6ACC" w:rsidRPr="00CC173B">
        <w:rPr>
          <w:sz w:val="22"/>
          <w:szCs w:val="22"/>
        </w:rPr>
        <w:t xml:space="preserve">Sky rockets and bottle rockets as defined in Section 1, subsection </w:t>
      </w:r>
      <w:r w:rsidR="00AA5290" w:rsidRPr="00CC173B">
        <w:rPr>
          <w:sz w:val="22"/>
          <w:szCs w:val="22"/>
        </w:rPr>
        <w:t>5</w:t>
      </w:r>
      <w:r w:rsidR="00BF6ACC" w:rsidRPr="00CC173B">
        <w:rPr>
          <w:sz w:val="22"/>
          <w:szCs w:val="22"/>
        </w:rPr>
        <w:t>;</w:t>
      </w:r>
    </w:p>
    <w:p w14:paraId="3FB9DCEF" w14:textId="77777777" w:rsidR="00BF6ACC" w:rsidRPr="00CC173B" w:rsidRDefault="00BF6ACC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585D9038" w14:textId="77777777" w:rsidR="00F37B7F" w:rsidRPr="00CC173B" w:rsidRDefault="00BF6ACC" w:rsidP="00B06477">
      <w:pPr>
        <w:pStyle w:val="BodyTextIndent"/>
        <w:numPr>
          <w:ilvl w:val="0"/>
          <w:numId w:val="3"/>
        </w:numPr>
        <w:tabs>
          <w:tab w:val="clear" w:pos="111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CC173B">
        <w:rPr>
          <w:sz w:val="22"/>
          <w:szCs w:val="22"/>
        </w:rPr>
        <w:t>Any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>person licensed to sell consumer fireworks may do so only from a permanent, fixed, stand-alone building dedicated solely to the storage and sale of consumer fireworks.</w:t>
      </w:r>
      <w:r w:rsidR="002E2F81" w:rsidRPr="00CC173B">
        <w:rPr>
          <w:sz w:val="22"/>
          <w:szCs w:val="22"/>
        </w:rPr>
        <w:t xml:space="preserve"> </w:t>
      </w:r>
      <w:r w:rsidR="00F65212" w:rsidRPr="00CC173B">
        <w:rPr>
          <w:sz w:val="22"/>
          <w:szCs w:val="22"/>
        </w:rPr>
        <w:t>The building must be fully sprinkled with a</w:t>
      </w:r>
      <w:r w:rsidR="00F47641" w:rsidRPr="00CC173B">
        <w:rPr>
          <w:sz w:val="22"/>
          <w:szCs w:val="22"/>
        </w:rPr>
        <w:t xml:space="preserve"> sprinkler system compliant with </w:t>
      </w:r>
      <w:r w:rsidR="00F65212" w:rsidRPr="00CC173B">
        <w:rPr>
          <w:sz w:val="22"/>
          <w:szCs w:val="22"/>
        </w:rPr>
        <w:t>NFPA 13</w:t>
      </w:r>
      <w:r w:rsidR="00DF1CB0" w:rsidRPr="00CC173B">
        <w:rPr>
          <w:sz w:val="22"/>
          <w:szCs w:val="22"/>
        </w:rPr>
        <w:t xml:space="preserve">, </w:t>
      </w:r>
      <w:r w:rsidR="00DF1CB0" w:rsidRPr="00CC173B">
        <w:rPr>
          <w:i/>
          <w:sz w:val="22"/>
          <w:szCs w:val="22"/>
        </w:rPr>
        <w:t>Standard for the Installation of Sprinkler Systems</w:t>
      </w:r>
      <w:r w:rsidR="00F47641" w:rsidRPr="00CC173B">
        <w:rPr>
          <w:i/>
          <w:sz w:val="22"/>
          <w:szCs w:val="22"/>
        </w:rPr>
        <w:t>(</w:t>
      </w:r>
      <w:r w:rsidR="00DF1CB0" w:rsidRPr="00CC173B">
        <w:rPr>
          <w:i/>
          <w:sz w:val="22"/>
          <w:szCs w:val="22"/>
        </w:rPr>
        <w:t xml:space="preserve"> </w:t>
      </w:r>
      <w:r w:rsidR="00DF1CB0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16</w:t>
      </w:r>
      <w:r w:rsidR="00DF1CB0" w:rsidRPr="00CC173B">
        <w:rPr>
          <w:sz w:val="22"/>
          <w:szCs w:val="22"/>
        </w:rPr>
        <w:t xml:space="preserve"> edition</w:t>
      </w:r>
      <w:r w:rsidR="00F47641" w:rsidRPr="00CC173B">
        <w:rPr>
          <w:sz w:val="22"/>
          <w:szCs w:val="22"/>
        </w:rPr>
        <w:t xml:space="preserve">) </w:t>
      </w:r>
      <w:r w:rsidR="00F565B0" w:rsidRPr="00CC173B">
        <w:rPr>
          <w:sz w:val="22"/>
          <w:szCs w:val="22"/>
        </w:rPr>
        <w:t xml:space="preserve">or </w:t>
      </w:r>
      <w:r w:rsidR="00F47641" w:rsidRPr="00CC173B">
        <w:rPr>
          <w:sz w:val="22"/>
          <w:szCs w:val="22"/>
        </w:rPr>
        <w:t>a</w:t>
      </w:r>
      <w:r w:rsidR="00434E2F" w:rsidRPr="00CC173B">
        <w:rPr>
          <w:sz w:val="22"/>
          <w:szCs w:val="22"/>
        </w:rPr>
        <w:t xml:space="preserve">nother </w:t>
      </w:r>
      <w:r w:rsidR="00F47641" w:rsidRPr="00CC173B">
        <w:rPr>
          <w:sz w:val="22"/>
          <w:szCs w:val="22"/>
        </w:rPr>
        <w:t xml:space="preserve">system based on </w:t>
      </w:r>
      <w:r w:rsidR="00434E2F" w:rsidRPr="00CC173B">
        <w:rPr>
          <w:sz w:val="22"/>
          <w:szCs w:val="22"/>
        </w:rPr>
        <w:t xml:space="preserve">item </w:t>
      </w:r>
      <w:r w:rsidR="00515F26" w:rsidRPr="00CC173B">
        <w:rPr>
          <w:sz w:val="22"/>
          <w:szCs w:val="22"/>
        </w:rPr>
        <w:t xml:space="preserve">part 2, </w:t>
      </w:r>
      <w:r w:rsidR="00434E2F" w:rsidRPr="00CC173B">
        <w:rPr>
          <w:sz w:val="22"/>
          <w:szCs w:val="22"/>
        </w:rPr>
        <w:t>number 5</w:t>
      </w:r>
      <w:r w:rsidR="00515F26" w:rsidRPr="00CC173B">
        <w:rPr>
          <w:sz w:val="22"/>
          <w:szCs w:val="22"/>
        </w:rPr>
        <w:t xml:space="preserve">, </w:t>
      </w:r>
      <w:r w:rsidR="00434E2F" w:rsidRPr="00CC173B">
        <w:rPr>
          <w:sz w:val="22"/>
          <w:szCs w:val="22"/>
        </w:rPr>
        <w:t xml:space="preserve">of the Office of State Fire Marshal </w:t>
      </w:r>
      <w:r w:rsidR="00F47641" w:rsidRPr="00CC173B">
        <w:rPr>
          <w:sz w:val="22"/>
          <w:szCs w:val="22"/>
        </w:rPr>
        <w:t>Fire Sprinkler Technical Policy.</w:t>
      </w:r>
      <w:r w:rsidR="002E2F81" w:rsidRPr="00CC173B">
        <w:rPr>
          <w:sz w:val="22"/>
          <w:szCs w:val="22"/>
        </w:rPr>
        <w:t xml:space="preserve"> </w:t>
      </w:r>
      <w:r w:rsidR="00F565B0" w:rsidRPr="00CC173B">
        <w:rPr>
          <w:sz w:val="22"/>
          <w:szCs w:val="22"/>
        </w:rPr>
        <w:t xml:space="preserve">A building </w:t>
      </w:r>
      <w:r w:rsidR="00B96905" w:rsidRPr="00CC173B">
        <w:rPr>
          <w:sz w:val="22"/>
          <w:szCs w:val="22"/>
        </w:rPr>
        <w:t xml:space="preserve">sprinkled with a system other than an </w:t>
      </w:r>
      <w:r w:rsidR="00F565B0" w:rsidRPr="00CC173B">
        <w:rPr>
          <w:sz w:val="22"/>
          <w:szCs w:val="22"/>
        </w:rPr>
        <w:t>NFPA 13 system</w:t>
      </w:r>
      <w:r w:rsidR="00F47641" w:rsidRPr="00CC173B">
        <w:rPr>
          <w:sz w:val="22"/>
          <w:szCs w:val="22"/>
        </w:rPr>
        <w:t xml:space="preserve"> shall have a fire alarm system with automatic emergency forces notification which is also consistent with </w:t>
      </w:r>
      <w:r w:rsidR="00F565B0" w:rsidRPr="00CC173B">
        <w:rPr>
          <w:sz w:val="22"/>
          <w:szCs w:val="22"/>
        </w:rPr>
        <w:t xml:space="preserve">NFPA 72, </w:t>
      </w:r>
      <w:r w:rsidR="00F565B0" w:rsidRPr="00CC173B">
        <w:rPr>
          <w:i/>
          <w:sz w:val="22"/>
          <w:szCs w:val="22"/>
        </w:rPr>
        <w:t>National Fire Alarm Code</w:t>
      </w:r>
      <w:r w:rsidR="00F47641" w:rsidRPr="00CC173B">
        <w:rPr>
          <w:i/>
          <w:sz w:val="22"/>
          <w:szCs w:val="22"/>
        </w:rPr>
        <w:t xml:space="preserve"> (</w:t>
      </w:r>
      <w:r w:rsidR="00F565B0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19</w:t>
      </w:r>
      <w:r w:rsidR="00BC5847">
        <w:rPr>
          <w:sz w:val="22"/>
          <w:szCs w:val="22"/>
        </w:rPr>
        <w:t xml:space="preserve"> </w:t>
      </w:r>
      <w:r w:rsidR="00F565B0" w:rsidRPr="00CC173B">
        <w:rPr>
          <w:sz w:val="22"/>
          <w:szCs w:val="22"/>
        </w:rPr>
        <w:t>edition</w:t>
      </w:r>
      <w:r w:rsidR="00F47641" w:rsidRPr="00CC173B">
        <w:rPr>
          <w:sz w:val="22"/>
          <w:szCs w:val="22"/>
        </w:rPr>
        <w:t>).</w:t>
      </w:r>
      <w:r w:rsidR="002E2F81" w:rsidRPr="00CC173B">
        <w:rPr>
          <w:sz w:val="22"/>
          <w:szCs w:val="22"/>
        </w:rPr>
        <w:t xml:space="preserve"> </w:t>
      </w:r>
      <w:r w:rsidRPr="00CC173B">
        <w:rPr>
          <w:sz w:val="22"/>
          <w:szCs w:val="22"/>
        </w:rPr>
        <w:t xml:space="preserve">All consumer fireworks retail sales facilities must be </w:t>
      </w:r>
      <w:r w:rsidR="001824AA" w:rsidRPr="00CC173B">
        <w:rPr>
          <w:sz w:val="22"/>
          <w:szCs w:val="22"/>
        </w:rPr>
        <w:t xml:space="preserve">not less than </w:t>
      </w:r>
      <w:r w:rsidRPr="00CC173B">
        <w:rPr>
          <w:sz w:val="22"/>
          <w:szCs w:val="22"/>
        </w:rPr>
        <w:t xml:space="preserve">60 feet from </w:t>
      </w:r>
      <w:r w:rsidR="001824AA" w:rsidRPr="00CC173B">
        <w:rPr>
          <w:sz w:val="22"/>
          <w:szCs w:val="22"/>
        </w:rPr>
        <w:t xml:space="preserve">any </w:t>
      </w:r>
      <w:r w:rsidRPr="00CC173B">
        <w:rPr>
          <w:sz w:val="22"/>
          <w:szCs w:val="22"/>
        </w:rPr>
        <w:t xml:space="preserve">other occupancy </w:t>
      </w:r>
      <w:r w:rsidR="00054E9F" w:rsidRPr="00CC173B">
        <w:rPr>
          <w:sz w:val="22"/>
          <w:szCs w:val="22"/>
        </w:rPr>
        <w:t>or occupiable area as defined by the National Fire Protection Association, 20</w:t>
      </w:r>
      <w:r w:rsidR="00BC5847" w:rsidRPr="00BC5847">
        <w:rPr>
          <w:i/>
          <w:iCs/>
          <w:sz w:val="22"/>
          <w:szCs w:val="22"/>
        </w:rPr>
        <w:t>18</w:t>
      </w:r>
      <w:r w:rsidR="00054E9F" w:rsidRPr="00CC173B">
        <w:rPr>
          <w:sz w:val="22"/>
          <w:szCs w:val="22"/>
        </w:rPr>
        <w:t xml:space="preserve"> </w:t>
      </w:r>
      <w:r w:rsidR="00F47641" w:rsidRPr="00CC173B">
        <w:rPr>
          <w:i/>
          <w:sz w:val="22"/>
          <w:szCs w:val="22"/>
        </w:rPr>
        <w:t>Life Safety Cod</w:t>
      </w:r>
      <w:r w:rsidR="00BC5847">
        <w:rPr>
          <w:i/>
          <w:sz w:val="22"/>
          <w:szCs w:val="22"/>
        </w:rPr>
        <w:t>e</w:t>
      </w:r>
      <w:r w:rsidR="00F47641" w:rsidRPr="00CC173B">
        <w:rPr>
          <w:i/>
          <w:sz w:val="22"/>
          <w:szCs w:val="22"/>
        </w:rPr>
        <w:t xml:space="preserve"> (</w:t>
      </w:r>
      <w:r w:rsidR="00054E9F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18</w:t>
      </w:r>
      <w:r w:rsidR="00054E9F" w:rsidRPr="00CC173B">
        <w:rPr>
          <w:sz w:val="22"/>
          <w:szCs w:val="22"/>
        </w:rPr>
        <w:t xml:space="preserve"> edition</w:t>
      </w:r>
      <w:r w:rsidR="00F47641" w:rsidRPr="00CC173B">
        <w:rPr>
          <w:sz w:val="22"/>
          <w:szCs w:val="22"/>
        </w:rPr>
        <w:t>)</w:t>
      </w:r>
      <w:r w:rsidR="00054E9F" w:rsidRPr="00CC173B">
        <w:rPr>
          <w:i/>
          <w:sz w:val="22"/>
          <w:szCs w:val="22"/>
        </w:rPr>
        <w:t xml:space="preserve"> </w:t>
      </w:r>
      <w:r w:rsidR="00054E9F" w:rsidRPr="00CC173B">
        <w:rPr>
          <w:sz w:val="22"/>
          <w:szCs w:val="22"/>
        </w:rPr>
        <w:t>sections 3.3.</w:t>
      </w:r>
      <w:r w:rsidR="004671BD" w:rsidRPr="004671BD">
        <w:rPr>
          <w:i/>
          <w:iCs/>
          <w:sz w:val="22"/>
          <w:szCs w:val="22"/>
        </w:rPr>
        <w:t>196</w:t>
      </w:r>
      <w:r w:rsidR="00054E9F" w:rsidRPr="00CC173B">
        <w:rPr>
          <w:sz w:val="22"/>
          <w:szCs w:val="22"/>
        </w:rPr>
        <w:t xml:space="preserve"> and 3.3.</w:t>
      </w:r>
      <w:r w:rsidR="004671BD" w:rsidRPr="004671BD">
        <w:rPr>
          <w:i/>
          <w:iCs/>
          <w:sz w:val="22"/>
          <w:szCs w:val="22"/>
        </w:rPr>
        <w:t>22.7</w:t>
      </w:r>
      <w:r w:rsidR="004671BD">
        <w:rPr>
          <w:sz w:val="22"/>
          <w:szCs w:val="22"/>
        </w:rPr>
        <w:t xml:space="preserve"> </w:t>
      </w:r>
      <w:r w:rsidRPr="004671BD">
        <w:rPr>
          <w:sz w:val="22"/>
          <w:szCs w:val="22"/>
        </w:rPr>
        <w:t>and</w:t>
      </w:r>
      <w:r w:rsidRPr="00CC173B">
        <w:rPr>
          <w:sz w:val="22"/>
          <w:szCs w:val="22"/>
        </w:rPr>
        <w:t xml:space="preserve"> not less than 300 feet from a structure at which gasoline, propane, or other flammable material is sold or dispensed.</w:t>
      </w:r>
      <w:r w:rsidR="002E2F81" w:rsidRPr="00CC173B">
        <w:rPr>
          <w:sz w:val="22"/>
          <w:szCs w:val="22"/>
        </w:rPr>
        <w:t xml:space="preserve"> </w:t>
      </w:r>
    </w:p>
    <w:p w14:paraId="1872948E" w14:textId="77777777" w:rsidR="00054E9F" w:rsidRPr="00CC173B" w:rsidRDefault="00054E9F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7EB9C7C0" w14:textId="77777777" w:rsidR="00690572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3.</w:t>
      </w:r>
      <w:r w:rsidRPr="00CC173B">
        <w:rPr>
          <w:sz w:val="22"/>
          <w:szCs w:val="22"/>
        </w:rPr>
        <w:tab/>
      </w:r>
      <w:r w:rsidR="00333A51" w:rsidRPr="00CC173B">
        <w:rPr>
          <w:sz w:val="22"/>
          <w:szCs w:val="22"/>
        </w:rPr>
        <w:t>Any building or structure used for the retail sale of consumer fireworks, including their</w:t>
      </w:r>
      <w:r w:rsidR="00141C04" w:rsidRPr="00CC173B">
        <w:rPr>
          <w:sz w:val="22"/>
          <w:szCs w:val="22"/>
        </w:rPr>
        <w:t xml:space="preserve"> </w:t>
      </w:r>
      <w:r w:rsidR="00333A51" w:rsidRPr="00CC173B">
        <w:rPr>
          <w:sz w:val="22"/>
          <w:szCs w:val="22"/>
        </w:rPr>
        <w:t xml:space="preserve">related </w:t>
      </w:r>
      <w:r w:rsidR="00A51646" w:rsidRPr="00CC173B">
        <w:rPr>
          <w:sz w:val="22"/>
          <w:szCs w:val="22"/>
        </w:rPr>
        <w:t xml:space="preserve">storage, shall comply with </w:t>
      </w:r>
      <w:r w:rsidR="00F2601A" w:rsidRPr="00CC173B">
        <w:rPr>
          <w:sz w:val="22"/>
          <w:szCs w:val="22"/>
        </w:rPr>
        <w:t xml:space="preserve">Chapter 36, </w:t>
      </w:r>
      <w:r w:rsidR="00F2601A" w:rsidRPr="00CC173B">
        <w:rPr>
          <w:i/>
          <w:sz w:val="22"/>
          <w:szCs w:val="22"/>
        </w:rPr>
        <w:t xml:space="preserve">New Mercantile Occupancies, </w:t>
      </w:r>
      <w:r w:rsidR="00F2601A" w:rsidRPr="00CC173B">
        <w:rPr>
          <w:sz w:val="22"/>
          <w:szCs w:val="22"/>
        </w:rPr>
        <w:t xml:space="preserve">of </w:t>
      </w:r>
      <w:r w:rsidR="00A51646" w:rsidRPr="00CC173B">
        <w:rPr>
          <w:sz w:val="22"/>
          <w:szCs w:val="22"/>
        </w:rPr>
        <w:t>NFPA 101,</w:t>
      </w:r>
      <w:r w:rsidR="00141C04" w:rsidRPr="00CC173B">
        <w:rPr>
          <w:sz w:val="22"/>
          <w:szCs w:val="22"/>
        </w:rPr>
        <w:t xml:space="preserve"> </w:t>
      </w:r>
      <w:r w:rsidR="00A51646" w:rsidRPr="00CC173B">
        <w:rPr>
          <w:i/>
          <w:sz w:val="22"/>
          <w:szCs w:val="22"/>
        </w:rPr>
        <w:t>Life Safety Code,</w:t>
      </w:r>
      <w:r w:rsidR="00F45A6F">
        <w:rPr>
          <w:i/>
          <w:sz w:val="22"/>
          <w:szCs w:val="22"/>
        </w:rPr>
        <w:t xml:space="preserve"> </w:t>
      </w:r>
      <w:r w:rsidR="005621D5" w:rsidRPr="00CC173B">
        <w:rPr>
          <w:sz w:val="22"/>
          <w:szCs w:val="22"/>
        </w:rPr>
        <w:t>20</w:t>
      </w:r>
      <w:r w:rsidR="00BC5847" w:rsidRPr="00BC5847">
        <w:rPr>
          <w:i/>
          <w:iCs/>
          <w:sz w:val="22"/>
          <w:szCs w:val="22"/>
        </w:rPr>
        <w:t>18</w:t>
      </w:r>
      <w:r w:rsidR="00BC5847">
        <w:rPr>
          <w:sz w:val="22"/>
          <w:szCs w:val="22"/>
        </w:rPr>
        <w:t xml:space="preserve"> </w:t>
      </w:r>
      <w:r w:rsidR="005621D5" w:rsidRPr="00CC173B">
        <w:rPr>
          <w:sz w:val="22"/>
          <w:szCs w:val="22"/>
        </w:rPr>
        <w:t>edition</w:t>
      </w:r>
      <w:r w:rsidR="00A51646" w:rsidRPr="00CC173B">
        <w:rPr>
          <w:i/>
          <w:sz w:val="22"/>
          <w:szCs w:val="22"/>
        </w:rPr>
        <w:t xml:space="preserve"> </w:t>
      </w:r>
      <w:r w:rsidR="00A51646" w:rsidRPr="00CC173B">
        <w:rPr>
          <w:sz w:val="22"/>
          <w:szCs w:val="22"/>
        </w:rPr>
        <w:t>for mercantile occupancies</w:t>
      </w:r>
      <w:r w:rsidR="00A06B9B" w:rsidRPr="00CC173B">
        <w:rPr>
          <w:sz w:val="22"/>
          <w:szCs w:val="22"/>
        </w:rPr>
        <w:t>.</w:t>
      </w:r>
      <w:r w:rsidR="00AA5290" w:rsidRPr="00CC173B">
        <w:rPr>
          <w:sz w:val="22"/>
          <w:szCs w:val="22"/>
        </w:rPr>
        <w:t xml:space="preserve"> NFPA 101 has been adopted in</w:t>
      </w:r>
      <w:r w:rsidR="00141C04" w:rsidRPr="00CC173B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 w:rsidR="00AA5290" w:rsidRPr="00CC173B">
            <w:rPr>
              <w:sz w:val="22"/>
              <w:szCs w:val="22"/>
            </w:rPr>
            <w:t>Maine</w:t>
          </w:r>
        </w:smartTag>
      </w:smartTag>
      <w:r w:rsidR="00AA5290" w:rsidRPr="00CC173B">
        <w:rPr>
          <w:sz w:val="22"/>
          <w:szCs w:val="22"/>
        </w:rPr>
        <w:t xml:space="preserve"> under Chapter 20, </w:t>
      </w:r>
      <w:r w:rsidR="0038464F" w:rsidRPr="00CC173B">
        <w:rPr>
          <w:i/>
          <w:sz w:val="22"/>
          <w:szCs w:val="22"/>
        </w:rPr>
        <w:t xml:space="preserve">Fire Safety in Building and Structures, </w:t>
      </w:r>
      <w:r w:rsidR="0038464F" w:rsidRPr="00CC173B">
        <w:rPr>
          <w:sz w:val="22"/>
          <w:szCs w:val="22"/>
        </w:rPr>
        <w:t>of the rules of the State Fire</w:t>
      </w:r>
      <w:r w:rsidR="00141C04" w:rsidRPr="00CC173B">
        <w:rPr>
          <w:sz w:val="22"/>
          <w:szCs w:val="22"/>
        </w:rPr>
        <w:t xml:space="preserve"> </w:t>
      </w:r>
      <w:r w:rsidR="0038464F" w:rsidRPr="00CC173B">
        <w:rPr>
          <w:sz w:val="22"/>
          <w:szCs w:val="22"/>
        </w:rPr>
        <w:t>Marshal’s Office.</w:t>
      </w:r>
    </w:p>
    <w:p w14:paraId="38310B7C" w14:textId="77777777" w:rsidR="00690572" w:rsidRPr="00CC173B" w:rsidRDefault="00690572" w:rsidP="00B06477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4C925BE7" w14:textId="77777777" w:rsidR="00333A51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4.</w:t>
      </w:r>
      <w:r w:rsidRPr="00CC173B">
        <w:rPr>
          <w:sz w:val="22"/>
          <w:szCs w:val="22"/>
        </w:rPr>
        <w:tab/>
      </w:r>
      <w:r w:rsidR="00AE458E" w:rsidRPr="00CC173B">
        <w:rPr>
          <w:sz w:val="22"/>
          <w:szCs w:val="22"/>
        </w:rPr>
        <w:t xml:space="preserve">No </w:t>
      </w:r>
      <w:r w:rsidR="0008547D" w:rsidRPr="00CC173B">
        <w:rPr>
          <w:sz w:val="22"/>
          <w:szCs w:val="22"/>
        </w:rPr>
        <w:t xml:space="preserve">trailer, semi-trailer or metal shipping container </w:t>
      </w:r>
      <w:r w:rsidR="00AE458E" w:rsidRPr="00CC173B">
        <w:rPr>
          <w:sz w:val="22"/>
          <w:szCs w:val="22"/>
        </w:rPr>
        <w:t xml:space="preserve">used for </w:t>
      </w:r>
      <w:r w:rsidR="00A025CD" w:rsidRPr="00CC173B">
        <w:rPr>
          <w:sz w:val="22"/>
          <w:szCs w:val="22"/>
        </w:rPr>
        <w:t>temporary</w:t>
      </w:r>
      <w:r w:rsidR="001824AA" w:rsidRPr="00CC173B">
        <w:rPr>
          <w:sz w:val="22"/>
          <w:szCs w:val="22"/>
        </w:rPr>
        <w:t xml:space="preserve"> </w:t>
      </w:r>
      <w:r w:rsidR="00AE458E" w:rsidRPr="00CC173B">
        <w:rPr>
          <w:sz w:val="22"/>
          <w:szCs w:val="22"/>
        </w:rPr>
        <w:t xml:space="preserve">storage </w:t>
      </w:r>
      <w:r w:rsidR="001824AA" w:rsidRPr="00CC173B">
        <w:rPr>
          <w:sz w:val="22"/>
          <w:szCs w:val="22"/>
        </w:rPr>
        <w:t>of consumer</w:t>
      </w:r>
      <w:r w:rsidR="00141C04" w:rsidRPr="00CC173B">
        <w:rPr>
          <w:sz w:val="22"/>
          <w:szCs w:val="22"/>
        </w:rPr>
        <w:t xml:space="preserve"> </w:t>
      </w:r>
      <w:r w:rsidR="001824AA" w:rsidRPr="00CC173B">
        <w:rPr>
          <w:sz w:val="22"/>
          <w:szCs w:val="22"/>
        </w:rPr>
        <w:t xml:space="preserve">fireworks </w:t>
      </w:r>
      <w:r w:rsidR="00AE458E" w:rsidRPr="00CC173B">
        <w:rPr>
          <w:sz w:val="22"/>
          <w:szCs w:val="22"/>
        </w:rPr>
        <w:t xml:space="preserve">shall be parked for more than </w:t>
      </w:r>
      <w:r w:rsidR="001824AA" w:rsidRPr="00CC173B">
        <w:rPr>
          <w:sz w:val="22"/>
          <w:szCs w:val="22"/>
        </w:rPr>
        <w:t>90 days on the premises of the consumer fireworks</w:t>
      </w:r>
      <w:r w:rsidR="00141C04" w:rsidRPr="00CC173B">
        <w:rPr>
          <w:sz w:val="22"/>
          <w:szCs w:val="22"/>
        </w:rPr>
        <w:t xml:space="preserve"> </w:t>
      </w:r>
      <w:r w:rsidR="001824AA" w:rsidRPr="00CC173B">
        <w:rPr>
          <w:sz w:val="22"/>
          <w:szCs w:val="22"/>
        </w:rPr>
        <w:t>retail sales facility.</w:t>
      </w:r>
    </w:p>
    <w:p w14:paraId="25DC8E2D" w14:textId="77777777" w:rsidR="009421CA" w:rsidRPr="00CC173B" w:rsidRDefault="009421CA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19472559" w14:textId="77777777" w:rsidR="00926E0B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5</w:t>
      </w:r>
      <w:r w:rsidR="00AE458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926E0B" w:rsidRPr="00CC173B">
        <w:rPr>
          <w:sz w:val="22"/>
          <w:szCs w:val="22"/>
        </w:rPr>
        <w:t xml:space="preserve">A license to </w:t>
      </w:r>
      <w:r w:rsidR="00F2601A" w:rsidRPr="00CC173B">
        <w:rPr>
          <w:sz w:val="22"/>
          <w:szCs w:val="22"/>
        </w:rPr>
        <w:t xml:space="preserve">sell fireworks does </w:t>
      </w:r>
      <w:r w:rsidR="00926E0B" w:rsidRPr="00CC173B">
        <w:rPr>
          <w:sz w:val="22"/>
          <w:szCs w:val="22"/>
        </w:rPr>
        <w:t xml:space="preserve">not authorize the licensee to engage in </w:t>
      </w:r>
      <w:r w:rsidR="00FD3560" w:rsidRPr="00CC173B">
        <w:rPr>
          <w:sz w:val="22"/>
          <w:szCs w:val="22"/>
        </w:rPr>
        <w:t>the manufacture or use</w:t>
      </w:r>
      <w:r w:rsidR="00141C04" w:rsidRPr="00CC173B">
        <w:rPr>
          <w:sz w:val="22"/>
          <w:szCs w:val="22"/>
        </w:rPr>
        <w:t xml:space="preserve"> </w:t>
      </w:r>
      <w:r w:rsidR="00FD3560" w:rsidRPr="00CC173B">
        <w:rPr>
          <w:sz w:val="22"/>
          <w:szCs w:val="22"/>
        </w:rPr>
        <w:t xml:space="preserve">of </w:t>
      </w:r>
      <w:r w:rsidR="00926E0B" w:rsidRPr="00CC173B">
        <w:rPr>
          <w:sz w:val="22"/>
          <w:szCs w:val="22"/>
        </w:rPr>
        <w:t>fireworks</w:t>
      </w:r>
      <w:r w:rsidR="00FD3560" w:rsidRPr="00CC173B">
        <w:rPr>
          <w:sz w:val="22"/>
          <w:szCs w:val="22"/>
        </w:rPr>
        <w:t>.</w:t>
      </w:r>
    </w:p>
    <w:p w14:paraId="5970885E" w14:textId="77777777" w:rsidR="00832B37" w:rsidRPr="00CC173B" w:rsidRDefault="00832B37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4D2C7176" w14:textId="77777777" w:rsidR="00832B37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6</w:t>
      </w:r>
      <w:r w:rsidR="00AE458E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832B37" w:rsidRPr="00CC173B">
        <w:rPr>
          <w:sz w:val="22"/>
          <w:szCs w:val="22"/>
        </w:rPr>
        <w:t xml:space="preserve">When transporting fireworks, licensees shall </w:t>
      </w:r>
      <w:r w:rsidR="00A025CD" w:rsidRPr="00CC173B">
        <w:rPr>
          <w:sz w:val="22"/>
          <w:szCs w:val="22"/>
        </w:rPr>
        <w:t>comply</w:t>
      </w:r>
      <w:r w:rsidR="00832B37" w:rsidRPr="00CC173B">
        <w:rPr>
          <w:sz w:val="22"/>
          <w:szCs w:val="22"/>
        </w:rPr>
        <w:t xml:space="preserve"> with all applicable federal, state, and</w:t>
      </w:r>
      <w:r w:rsidR="00141C04" w:rsidRPr="00CC173B">
        <w:rPr>
          <w:sz w:val="22"/>
          <w:szCs w:val="22"/>
        </w:rPr>
        <w:t xml:space="preserve"> </w:t>
      </w:r>
      <w:r w:rsidR="00832B37" w:rsidRPr="00CC173B">
        <w:rPr>
          <w:sz w:val="22"/>
          <w:szCs w:val="22"/>
        </w:rPr>
        <w:t xml:space="preserve">local </w:t>
      </w:r>
      <w:r w:rsidR="00876523" w:rsidRPr="00CC173B">
        <w:rPr>
          <w:sz w:val="22"/>
          <w:szCs w:val="22"/>
        </w:rPr>
        <w:t>transporta</w:t>
      </w:r>
      <w:r w:rsidR="00F431CC" w:rsidRPr="00CC173B">
        <w:rPr>
          <w:sz w:val="22"/>
          <w:szCs w:val="22"/>
        </w:rPr>
        <w:t>t</w:t>
      </w:r>
      <w:r w:rsidR="00876523" w:rsidRPr="00CC173B">
        <w:rPr>
          <w:sz w:val="22"/>
          <w:szCs w:val="22"/>
        </w:rPr>
        <w:t>ion requirements.</w:t>
      </w:r>
      <w:r w:rsidR="002E2F81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>Nothing in this rule shall restrict the right of any person</w:t>
      </w:r>
      <w:r w:rsidR="00141C04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 xml:space="preserve">to transport, in a private vehicle, fireworks </w:t>
      </w:r>
      <w:r w:rsidR="00F431CC" w:rsidRPr="00CC173B">
        <w:rPr>
          <w:sz w:val="22"/>
          <w:szCs w:val="22"/>
        </w:rPr>
        <w:t xml:space="preserve">that </w:t>
      </w:r>
      <w:r w:rsidR="00876523" w:rsidRPr="00CC173B">
        <w:rPr>
          <w:sz w:val="22"/>
          <w:szCs w:val="22"/>
        </w:rPr>
        <w:t xml:space="preserve">have been purchased from a retail </w:t>
      </w:r>
      <w:r w:rsidR="005621D5" w:rsidRPr="00CC173B">
        <w:rPr>
          <w:sz w:val="22"/>
          <w:szCs w:val="22"/>
        </w:rPr>
        <w:t>sales</w:t>
      </w:r>
      <w:r w:rsidR="002E2F81" w:rsidRPr="00CC173B">
        <w:rPr>
          <w:sz w:val="22"/>
          <w:szCs w:val="22"/>
        </w:rPr>
        <w:t xml:space="preserve"> </w:t>
      </w:r>
      <w:r w:rsidR="00876523" w:rsidRPr="00CC173B">
        <w:rPr>
          <w:sz w:val="22"/>
          <w:szCs w:val="22"/>
        </w:rPr>
        <w:t>fireworks licensee.</w:t>
      </w:r>
    </w:p>
    <w:p w14:paraId="3D09AA9D" w14:textId="77777777" w:rsidR="00926E0B" w:rsidRPr="00CC173B" w:rsidRDefault="00926E0B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36E30E58" w14:textId="77777777" w:rsidR="00926E0B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CC173B">
        <w:rPr>
          <w:sz w:val="22"/>
          <w:szCs w:val="22"/>
        </w:rPr>
        <w:t>7</w:t>
      </w:r>
      <w:r w:rsidR="003876E2" w:rsidRPr="00CC173B">
        <w:rPr>
          <w:sz w:val="22"/>
          <w:szCs w:val="22"/>
        </w:rPr>
        <w:t>.</w:t>
      </w:r>
      <w:r w:rsidRPr="00CC173B">
        <w:rPr>
          <w:sz w:val="22"/>
          <w:szCs w:val="22"/>
        </w:rPr>
        <w:tab/>
      </w:r>
      <w:r w:rsidR="00D455B5" w:rsidRPr="00CC173B">
        <w:rPr>
          <w:sz w:val="22"/>
          <w:szCs w:val="22"/>
        </w:rPr>
        <w:t>Require</w:t>
      </w:r>
      <w:r w:rsidR="00C2161A" w:rsidRPr="00CC173B">
        <w:rPr>
          <w:sz w:val="22"/>
          <w:szCs w:val="22"/>
        </w:rPr>
        <w:t>d</w:t>
      </w:r>
      <w:r w:rsidR="00D455B5" w:rsidRPr="00CC173B">
        <w:rPr>
          <w:sz w:val="22"/>
          <w:szCs w:val="22"/>
        </w:rPr>
        <w:t xml:space="preserve"> Public Posting:</w:t>
      </w:r>
      <w:r w:rsidR="002E2F81" w:rsidRPr="00CC173B">
        <w:rPr>
          <w:sz w:val="22"/>
          <w:szCs w:val="22"/>
        </w:rPr>
        <w:t xml:space="preserve"> </w:t>
      </w:r>
      <w:r w:rsidR="00D455B5" w:rsidRPr="00CC173B">
        <w:rPr>
          <w:sz w:val="22"/>
          <w:szCs w:val="22"/>
        </w:rPr>
        <w:t xml:space="preserve">Each licensed facility shall </w:t>
      </w:r>
      <w:r w:rsidR="00514397" w:rsidRPr="00CC173B">
        <w:rPr>
          <w:sz w:val="22"/>
          <w:szCs w:val="22"/>
        </w:rPr>
        <w:t xml:space="preserve">prominently </w:t>
      </w:r>
      <w:r w:rsidR="00926E0B" w:rsidRPr="00CC173B">
        <w:rPr>
          <w:sz w:val="22"/>
          <w:szCs w:val="22"/>
        </w:rPr>
        <w:t>post for public</w:t>
      </w:r>
      <w:r w:rsidR="00141C04" w:rsidRPr="00CC173B">
        <w:rPr>
          <w:sz w:val="22"/>
          <w:szCs w:val="22"/>
        </w:rPr>
        <w:t xml:space="preserve"> </w:t>
      </w:r>
      <w:r w:rsidR="00926E0B" w:rsidRPr="00CC173B">
        <w:rPr>
          <w:sz w:val="22"/>
          <w:szCs w:val="22"/>
        </w:rPr>
        <w:t xml:space="preserve">viewing </w:t>
      </w:r>
      <w:r w:rsidR="00D455B5" w:rsidRPr="00CC173B">
        <w:rPr>
          <w:sz w:val="22"/>
          <w:szCs w:val="22"/>
        </w:rPr>
        <w:t xml:space="preserve">the </w:t>
      </w:r>
      <w:r w:rsidR="00A025CD" w:rsidRPr="00CC173B">
        <w:rPr>
          <w:sz w:val="22"/>
          <w:szCs w:val="22"/>
        </w:rPr>
        <w:t>following</w:t>
      </w:r>
      <w:r w:rsidR="00D455B5" w:rsidRPr="00CC173B">
        <w:rPr>
          <w:sz w:val="22"/>
          <w:szCs w:val="22"/>
        </w:rPr>
        <w:t xml:space="preserve"> documents:</w:t>
      </w:r>
    </w:p>
    <w:p w14:paraId="3FAA207C" w14:textId="77777777" w:rsidR="0028261E" w:rsidRPr="00CC173B" w:rsidRDefault="0028261E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7CACF8B4" w14:textId="77777777" w:rsidR="00D455B5" w:rsidRPr="00CC173B" w:rsidRDefault="00EC1669" w:rsidP="002E2F81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CC173B">
        <w:rPr>
          <w:sz w:val="22"/>
          <w:szCs w:val="22"/>
        </w:rPr>
        <w:t>The original state license;</w:t>
      </w:r>
    </w:p>
    <w:p w14:paraId="12CE126C" w14:textId="77777777" w:rsidR="00EC1669" w:rsidRPr="00CC173B" w:rsidRDefault="00EC1669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firstLine="0"/>
        <w:rPr>
          <w:sz w:val="22"/>
          <w:szCs w:val="22"/>
        </w:rPr>
      </w:pPr>
    </w:p>
    <w:p w14:paraId="06A5649F" w14:textId="77777777" w:rsidR="00EC1669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 xml:space="preserve">Any required </w:t>
      </w:r>
      <w:r w:rsidR="00EC1669" w:rsidRPr="00CC173B">
        <w:rPr>
          <w:sz w:val="22"/>
          <w:szCs w:val="22"/>
        </w:rPr>
        <w:t>municipal permit;</w:t>
      </w:r>
    </w:p>
    <w:p w14:paraId="1211E1C2" w14:textId="77777777" w:rsidR="003C08A2" w:rsidRPr="00CC173B" w:rsidRDefault="003C08A2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30E9994" w14:textId="77777777" w:rsidR="003C08A2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l</w:t>
      </w:r>
      <w:r w:rsidR="00C2161A" w:rsidRPr="00CC173B">
        <w:rPr>
          <w:sz w:val="22"/>
          <w:szCs w:val="22"/>
        </w:rPr>
        <w:t xml:space="preserve">ist of towns prohibiting or restricting the use of consumer fireworks in </w:t>
      </w:r>
      <w:smartTag w:uri="urn:schemas-microsoft-com:office:smarttags" w:element="place">
        <w:smartTag w:uri="urn:schemas-microsoft-com:office:smarttags" w:element="State">
          <w:r w:rsidR="00C2161A" w:rsidRPr="00CC173B">
            <w:rPr>
              <w:sz w:val="22"/>
              <w:szCs w:val="22"/>
            </w:rPr>
            <w:t>Maine</w:t>
          </w:r>
        </w:smartTag>
      </w:smartTag>
      <w:r w:rsidR="00C2161A" w:rsidRPr="00CC173B">
        <w:rPr>
          <w:sz w:val="22"/>
          <w:szCs w:val="22"/>
        </w:rPr>
        <w:t>;</w:t>
      </w:r>
    </w:p>
    <w:p w14:paraId="7226B541" w14:textId="77777777" w:rsidR="00C2161A" w:rsidRPr="00CC173B" w:rsidRDefault="00C2161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2046D6E" w14:textId="77777777" w:rsidR="00C2161A" w:rsidRPr="00CC173B" w:rsidRDefault="00F60374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lastRenderedPageBreak/>
        <w:t>A copy of the f</w:t>
      </w:r>
      <w:r w:rsidR="002805DA" w:rsidRPr="00CC173B">
        <w:rPr>
          <w:sz w:val="22"/>
          <w:szCs w:val="22"/>
        </w:rPr>
        <w:t xml:space="preserve">ederal </w:t>
      </w:r>
      <w:r w:rsidRPr="00CC173B">
        <w:rPr>
          <w:sz w:val="22"/>
          <w:szCs w:val="22"/>
        </w:rPr>
        <w:t>p</w:t>
      </w:r>
      <w:r w:rsidR="002805DA" w:rsidRPr="00CC173B">
        <w:rPr>
          <w:sz w:val="22"/>
          <w:szCs w:val="22"/>
        </w:rPr>
        <w:t>ermit;</w:t>
      </w:r>
    </w:p>
    <w:p w14:paraId="0EE707AE" w14:textId="77777777" w:rsidR="002805DA" w:rsidRPr="00CC173B" w:rsidRDefault="002805D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501E5535" w14:textId="77777777" w:rsidR="002805DA" w:rsidRPr="00CC173B" w:rsidRDefault="002805DA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safety pamphlet; and</w:t>
      </w:r>
    </w:p>
    <w:p w14:paraId="36B7B888" w14:textId="77777777" w:rsidR="002805DA" w:rsidRPr="00CC173B" w:rsidRDefault="002805DA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rPr>
          <w:sz w:val="22"/>
          <w:szCs w:val="22"/>
        </w:rPr>
      </w:pPr>
    </w:p>
    <w:p w14:paraId="412F10EC" w14:textId="77777777" w:rsidR="002805DA" w:rsidRPr="00CC173B" w:rsidRDefault="0016542D" w:rsidP="00A04E3D">
      <w:pPr>
        <w:pStyle w:val="BodyTextIndent"/>
        <w:numPr>
          <w:ilvl w:val="1"/>
          <w:numId w:val="4"/>
        </w:numPr>
        <w:tabs>
          <w:tab w:val="clear" w:pos="1800"/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CC173B">
        <w:rPr>
          <w:sz w:val="22"/>
          <w:szCs w:val="22"/>
        </w:rPr>
        <w:t>A c</w:t>
      </w:r>
      <w:r w:rsidR="002805DA" w:rsidRPr="00CC173B">
        <w:rPr>
          <w:sz w:val="22"/>
          <w:szCs w:val="22"/>
        </w:rPr>
        <w:t xml:space="preserve">opy of </w:t>
      </w:r>
      <w:r w:rsidRPr="00CC173B">
        <w:rPr>
          <w:sz w:val="22"/>
          <w:szCs w:val="22"/>
        </w:rPr>
        <w:t>the insurance certificate that complies with 8 M.R.S.A 223-A (5) in this chapter.</w:t>
      </w:r>
    </w:p>
    <w:p w14:paraId="45A90D91" w14:textId="77777777" w:rsidR="00A04E3D" w:rsidRPr="00CC173B" w:rsidRDefault="00A04E3D" w:rsidP="00A04E3D">
      <w:pPr>
        <w:pStyle w:val="BodyTextInden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017A59BB" w14:textId="77777777" w:rsidR="00A04E3D" w:rsidRPr="00CC173B" w:rsidRDefault="00A04E3D" w:rsidP="00A04E3D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sz w:val="22"/>
          <w:szCs w:val="22"/>
        </w:rPr>
      </w:pPr>
    </w:p>
    <w:p w14:paraId="4DD11D8B" w14:textId="77777777" w:rsidR="0028261E" w:rsidRPr="00CC173B" w:rsidRDefault="0028261E" w:rsidP="002E2F81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firstLine="0"/>
        <w:rPr>
          <w:sz w:val="22"/>
          <w:szCs w:val="22"/>
        </w:rPr>
      </w:pPr>
    </w:p>
    <w:p w14:paraId="4507B82A" w14:textId="77777777" w:rsid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sz w:val="22"/>
          <w:szCs w:val="22"/>
        </w:rPr>
      </w:pPr>
      <w:r w:rsidRPr="00CC173B">
        <w:rPr>
          <w:sz w:val="22"/>
          <w:szCs w:val="22"/>
        </w:rPr>
        <w:t xml:space="preserve">STATUTORY AUTHORITY: </w:t>
      </w:r>
    </w:p>
    <w:p w14:paraId="543101E4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C173B">
        <w:rPr>
          <w:sz w:val="22"/>
          <w:szCs w:val="22"/>
        </w:rPr>
        <w:t>8 M.R.S. §236</w:t>
      </w:r>
      <w:r>
        <w:rPr>
          <w:sz w:val="22"/>
          <w:szCs w:val="22"/>
        </w:rPr>
        <w:t>;</w:t>
      </w:r>
      <w:r w:rsidRPr="00CC173B">
        <w:rPr>
          <w:sz w:val="22"/>
          <w:szCs w:val="22"/>
        </w:rPr>
        <w:t xml:space="preserve"> 25 M.R.S. §2452</w:t>
      </w:r>
    </w:p>
    <w:p w14:paraId="77227179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F683380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CC173B">
        <w:rPr>
          <w:sz w:val="22"/>
          <w:szCs w:val="22"/>
        </w:rPr>
        <w:t>EFFECTIVE DATE:</w:t>
      </w:r>
    </w:p>
    <w:p w14:paraId="5B8CC224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CC173B">
        <w:rPr>
          <w:sz w:val="22"/>
          <w:szCs w:val="22"/>
        </w:rPr>
        <w:tab/>
        <w:t>February 6, 2012 – filing 2012-11</w:t>
      </w:r>
    </w:p>
    <w:p w14:paraId="4200B6AB" w14:textId="7643A1DD" w:rsid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June 21, 2021 – filing 2021-132 </w:t>
      </w:r>
      <w:r w:rsidRPr="005930A5">
        <w:rPr>
          <w:i/>
          <w:iCs/>
          <w:sz w:val="22"/>
          <w:szCs w:val="22"/>
        </w:rPr>
        <w:t>(EMERGENCY)</w:t>
      </w:r>
    </w:p>
    <w:p w14:paraId="1BA591AD" w14:textId="40D6C6A5" w:rsidR="00FD50D2" w:rsidRPr="00FD50D2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September 20, 2021 – filing 2021-182</w:t>
      </w:r>
    </w:p>
    <w:p w14:paraId="306CA4ED" w14:textId="77777777" w:rsidR="00FD50D2" w:rsidRPr="00CC173B" w:rsidRDefault="00FD50D2" w:rsidP="00FD50D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7C262255" w14:textId="77777777" w:rsidR="00F37B7F" w:rsidRPr="00CC173B" w:rsidRDefault="00F37B7F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5E001728" w14:textId="77777777" w:rsidR="00F37B7F" w:rsidRPr="00CC173B" w:rsidRDefault="00F37B7F" w:rsidP="002E2F8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sectPr w:rsidR="00F37B7F" w:rsidRPr="00CC173B" w:rsidSect="002E2F81">
      <w:headerReference w:type="default" r:id="rId7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1025A" w14:textId="77777777" w:rsidR="000F4690" w:rsidRDefault="000F4690">
      <w:r>
        <w:separator/>
      </w:r>
    </w:p>
  </w:endnote>
  <w:endnote w:type="continuationSeparator" w:id="0">
    <w:p w14:paraId="49A13A0D" w14:textId="77777777" w:rsidR="000F4690" w:rsidRDefault="000F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5322C" w14:textId="77777777" w:rsidR="000F4690" w:rsidRDefault="000F4690">
      <w:r>
        <w:separator/>
      </w:r>
    </w:p>
  </w:footnote>
  <w:footnote w:type="continuationSeparator" w:id="0">
    <w:p w14:paraId="43D16737" w14:textId="77777777" w:rsidR="000F4690" w:rsidRDefault="000F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0DE68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5F410A74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5D3AF9B4" w14:textId="77777777" w:rsidR="0053504D" w:rsidRPr="002E2F81" w:rsidRDefault="0053504D" w:rsidP="002E2F81">
    <w:pPr>
      <w:pStyle w:val="Header"/>
      <w:jc w:val="right"/>
      <w:rPr>
        <w:sz w:val="18"/>
        <w:szCs w:val="18"/>
      </w:rPr>
    </w:pPr>
  </w:p>
  <w:p w14:paraId="3A8A4801" w14:textId="77777777" w:rsidR="0053504D" w:rsidRPr="002E2F81" w:rsidRDefault="0053504D" w:rsidP="002E2F81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2E2F81">
      <w:rPr>
        <w:sz w:val="18"/>
        <w:szCs w:val="18"/>
      </w:rPr>
      <w:t xml:space="preserve">16-219 Chapter 36     page </w:t>
    </w:r>
    <w:r w:rsidRPr="002E2F81">
      <w:rPr>
        <w:rStyle w:val="PageNumber"/>
        <w:sz w:val="18"/>
        <w:szCs w:val="18"/>
      </w:rPr>
      <w:fldChar w:fldCharType="begin"/>
    </w:r>
    <w:r w:rsidRPr="002E2F81">
      <w:rPr>
        <w:rStyle w:val="PageNumber"/>
        <w:sz w:val="18"/>
        <w:szCs w:val="18"/>
      </w:rPr>
      <w:instrText xml:space="preserve"> PAGE </w:instrText>
    </w:r>
    <w:r w:rsidRPr="002E2F81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2E2F81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106EF"/>
    <w:multiLevelType w:val="multilevel"/>
    <w:tmpl w:val="C016BA1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30006"/>
    <w:multiLevelType w:val="hybridMultilevel"/>
    <w:tmpl w:val="4712E4FA"/>
    <w:lvl w:ilvl="0" w:tplc="0644AD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11B95"/>
    <w:multiLevelType w:val="hybridMultilevel"/>
    <w:tmpl w:val="C8AC1E86"/>
    <w:lvl w:ilvl="0" w:tplc="0644AD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54A6DB4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295A7C"/>
    <w:multiLevelType w:val="hybridMultilevel"/>
    <w:tmpl w:val="EF2AB638"/>
    <w:lvl w:ilvl="0" w:tplc="2CD42B1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word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274B8C"/>
    <w:multiLevelType w:val="hybridMultilevel"/>
    <w:tmpl w:val="C4DA79A4"/>
    <w:lvl w:ilvl="0" w:tplc="F23A328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B9547A"/>
    <w:multiLevelType w:val="hybridMultilevel"/>
    <w:tmpl w:val="237C9E14"/>
    <w:lvl w:ilvl="0" w:tplc="D258F8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5613D74"/>
    <w:multiLevelType w:val="hybridMultilevel"/>
    <w:tmpl w:val="74960802"/>
    <w:lvl w:ilvl="0" w:tplc="A93C09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8402FD3"/>
    <w:multiLevelType w:val="hybridMultilevel"/>
    <w:tmpl w:val="A0F422CA"/>
    <w:lvl w:ilvl="0" w:tplc="278A21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0361714"/>
    <w:multiLevelType w:val="hybridMultilevel"/>
    <w:tmpl w:val="CACC87F0"/>
    <w:lvl w:ilvl="0" w:tplc="1786F5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7CA6607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F6E778F"/>
    <w:multiLevelType w:val="hybridMultilevel"/>
    <w:tmpl w:val="34EEE954"/>
    <w:lvl w:ilvl="0" w:tplc="F970CBE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0"/>
    <w:rsid w:val="00002B31"/>
    <w:rsid w:val="00007FB3"/>
    <w:rsid w:val="00015A2D"/>
    <w:rsid w:val="00022F5F"/>
    <w:rsid w:val="0002739A"/>
    <w:rsid w:val="00030355"/>
    <w:rsid w:val="000351F9"/>
    <w:rsid w:val="00054E9F"/>
    <w:rsid w:val="00061418"/>
    <w:rsid w:val="00072C8F"/>
    <w:rsid w:val="0008547D"/>
    <w:rsid w:val="000C42C5"/>
    <w:rsid w:val="000D74E6"/>
    <w:rsid w:val="000F4690"/>
    <w:rsid w:val="000F5E9A"/>
    <w:rsid w:val="000F7A51"/>
    <w:rsid w:val="001015DD"/>
    <w:rsid w:val="001150BD"/>
    <w:rsid w:val="00116D13"/>
    <w:rsid w:val="00127F3C"/>
    <w:rsid w:val="00141C04"/>
    <w:rsid w:val="00152D85"/>
    <w:rsid w:val="00164557"/>
    <w:rsid w:val="0016542D"/>
    <w:rsid w:val="001772D7"/>
    <w:rsid w:val="00181B5B"/>
    <w:rsid w:val="001824AA"/>
    <w:rsid w:val="00184D85"/>
    <w:rsid w:val="001909A2"/>
    <w:rsid w:val="001B53B8"/>
    <w:rsid w:val="001C74EF"/>
    <w:rsid w:val="001E2EB4"/>
    <w:rsid w:val="00204423"/>
    <w:rsid w:val="00220625"/>
    <w:rsid w:val="00221C81"/>
    <w:rsid w:val="00233256"/>
    <w:rsid w:val="0023409C"/>
    <w:rsid w:val="002633AE"/>
    <w:rsid w:val="00265E97"/>
    <w:rsid w:val="0026602B"/>
    <w:rsid w:val="002805DA"/>
    <w:rsid w:val="0028261E"/>
    <w:rsid w:val="002B0B5B"/>
    <w:rsid w:val="002B18C4"/>
    <w:rsid w:val="002E2F81"/>
    <w:rsid w:val="002F0213"/>
    <w:rsid w:val="002F055C"/>
    <w:rsid w:val="0030681C"/>
    <w:rsid w:val="00327482"/>
    <w:rsid w:val="00333A51"/>
    <w:rsid w:val="00343303"/>
    <w:rsid w:val="00346FB1"/>
    <w:rsid w:val="003546A4"/>
    <w:rsid w:val="003610B9"/>
    <w:rsid w:val="00361D04"/>
    <w:rsid w:val="0037377B"/>
    <w:rsid w:val="0038464F"/>
    <w:rsid w:val="003876E2"/>
    <w:rsid w:val="00393F21"/>
    <w:rsid w:val="00395550"/>
    <w:rsid w:val="003A7C99"/>
    <w:rsid w:val="003A7FC6"/>
    <w:rsid w:val="003C08A2"/>
    <w:rsid w:val="003E5897"/>
    <w:rsid w:val="003E598F"/>
    <w:rsid w:val="003E5AD6"/>
    <w:rsid w:val="0040026D"/>
    <w:rsid w:val="00401C5C"/>
    <w:rsid w:val="004057FF"/>
    <w:rsid w:val="00424B4D"/>
    <w:rsid w:val="00434E2F"/>
    <w:rsid w:val="00444496"/>
    <w:rsid w:val="00462D38"/>
    <w:rsid w:val="004671BD"/>
    <w:rsid w:val="00495EB2"/>
    <w:rsid w:val="004A3C28"/>
    <w:rsid w:val="004D21D3"/>
    <w:rsid w:val="004E05D3"/>
    <w:rsid w:val="00503770"/>
    <w:rsid w:val="00512C42"/>
    <w:rsid w:val="00513F91"/>
    <w:rsid w:val="00514397"/>
    <w:rsid w:val="00515F26"/>
    <w:rsid w:val="00520ADE"/>
    <w:rsid w:val="005218C7"/>
    <w:rsid w:val="0053504D"/>
    <w:rsid w:val="00543CE2"/>
    <w:rsid w:val="0055121C"/>
    <w:rsid w:val="0055470C"/>
    <w:rsid w:val="005621D5"/>
    <w:rsid w:val="005671F1"/>
    <w:rsid w:val="00573A6E"/>
    <w:rsid w:val="00580F1E"/>
    <w:rsid w:val="005B0D0D"/>
    <w:rsid w:val="005B3069"/>
    <w:rsid w:val="005C198B"/>
    <w:rsid w:val="005C68BE"/>
    <w:rsid w:val="005D0123"/>
    <w:rsid w:val="005D496E"/>
    <w:rsid w:val="005D54C9"/>
    <w:rsid w:val="006059D4"/>
    <w:rsid w:val="00611F7D"/>
    <w:rsid w:val="006167C9"/>
    <w:rsid w:val="00616B02"/>
    <w:rsid w:val="006510FA"/>
    <w:rsid w:val="00651535"/>
    <w:rsid w:val="00674775"/>
    <w:rsid w:val="00684BD9"/>
    <w:rsid w:val="00687373"/>
    <w:rsid w:val="00690572"/>
    <w:rsid w:val="00691A20"/>
    <w:rsid w:val="006B28E5"/>
    <w:rsid w:val="006C1911"/>
    <w:rsid w:val="006E1844"/>
    <w:rsid w:val="007066B0"/>
    <w:rsid w:val="00735841"/>
    <w:rsid w:val="00755AEB"/>
    <w:rsid w:val="00772352"/>
    <w:rsid w:val="007751AC"/>
    <w:rsid w:val="007755F0"/>
    <w:rsid w:val="00797C0A"/>
    <w:rsid w:val="007A77A3"/>
    <w:rsid w:val="007C69E6"/>
    <w:rsid w:val="007F1052"/>
    <w:rsid w:val="007F4053"/>
    <w:rsid w:val="007F4BA0"/>
    <w:rsid w:val="00821CB3"/>
    <w:rsid w:val="008264C8"/>
    <w:rsid w:val="00826B00"/>
    <w:rsid w:val="00832B37"/>
    <w:rsid w:val="00847EC9"/>
    <w:rsid w:val="00854065"/>
    <w:rsid w:val="00864809"/>
    <w:rsid w:val="00875160"/>
    <w:rsid w:val="00876523"/>
    <w:rsid w:val="0089015C"/>
    <w:rsid w:val="00893487"/>
    <w:rsid w:val="00893D2A"/>
    <w:rsid w:val="008A1BC9"/>
    <w:rsid w:val="008C18AB"/>
    <w:rsid w:val="008D40D3"/>
    <w:rsid w:val="008F72AC"/>
    <w:rsid w:val="00911BC5"/>
    <w:rsid w:val="009245CB"/>
    <w:rsid w:val="00926E0B"/>
    <w:rsid w:val="009307DC"/>
    <w:rsid w:val="00940B6F"/>
    <w:rsid w:val="009421CA"/>
    <w:rsid w:val="00945375"/>
    <w:rsid w:val="00945F10"/>
    <w:rsid w:val="00947FCB"/>
    <w:rsid w:val="009613E7"/>
    <w:rsid w:val="00977AF4"/>
    <w:rsid w:val="0098002D"/>
    <w:rsid w:val="00995AE0"/>
    <w:rsid w:val="00997E20"/>
    <w:rsid w:val="009C01DB"/>
    <w:rsid w:val="009C5642"/>
    <w:rsid w:val="009D0C82"/>
    <w:rsid w:val="009D41D5"/>
    <w:rsid w:val="009D79B0"/>
    <w:rsid w:val="009E0D9D"/>
    <w:rsid w:val="009E3624"/>
    <w:rsid w:val="009F120E"/>
    <w:rsid w:val="00A01D72"/>
    <w:rsid w:val="00A025CD"/>
    <w:rsid w:val="00A04E3D"/>
    <w:rsid w:val="00A05E3D"/>
    <w:rsid w:val="00A06B9B"/>
    <w:rsid w:val="00A11B19"/>
    <w:rsid w:val="00A20D17"/>
    <w:rsid w:val="00A272BB"/>
    <w:rsid w:val="00A37C9E"/>
    <w:rsid w:val="00A403A6"/>
    <w:rsid w:val="00A50D9E"/>
    <w:rsid w:val="00A51646"/>
    <w:rsid w:val="00A802C0"/>
    <w:rsid w:val="00A83C41"/>
    <w:rsid w:val="00A964BF"/>
    <w:rsid w:val="00AA39D4"/>
    <w:rsid w:val="00AA5290"/>
    <w:rsid w:val="00AA557F"/>
    <w:rsid w:val="00AC7B57"/>
    <w:rsid w:val="00AD5017"/>
    <w:rsid w:val="00AE458E"/>
    <w:rsid w:val="00AE71EF"/>
    <w:rsid w:val="00B06477"/>
    <w:rsid w:val="00B10153"/>
    <w:rsid w:val="00B14F4A"/>
    <w:rsid w:val="00B457D3"/>
    <w:rsid w:val="00B46F62"/>
    <w:rsid w:val="00B51D72"/>
    <w:rsid w:val="00B7556D"/>
    <w:rsid w:val="00B765A2"/>
    <w:rsid w:val="00B933C0"/>
    <w:rsid w:val="00B96905"/>
    <w:rsid w:val="00BB252C"/>
    <w:rsid w:val="00BC33A4"/>
    <w:rsid w:val="00BC5847"/>
    <w:rsid w:val="00BD768F"/>
    <w:rsid w:val="00BF2B3F"/>
    <w:rsid w:val="00BF6ACC"/>
    <w:rsid w:val="00C071A5"/>
    <w:rsid w:val="00C2161A"/>
    <w:rsid w:val="00C25479"/>
    <w:rsid w:val="00C41BF3"/>
    <w:rsid w:val="00C45515"/>
    <w:rsid w:val="00CA1743"/>
    <w:rsid w:val="00CA3D26"/>
    <w:rsid w:val="00CB0959"/>
    <w:rsid w:val="00CB3424"/>
    <w:rsid w:val="00CC173B"/>
    <w:rsid w:val="00CC4809"/>
    <w:rsid w:val="00CD5200"/>
    <w:rsid w:val="00CD5A26"/>
    <w:rsid w:val="00D427AE"/>
    <w:rsid w:val="00D455B5"/>
    <w:rsid w:val="00D46FAA"/>
    <w:rsid w:val="00D472DD"/>
    <w:rsid w:val="00D56C52"/>
    <w:rsid w:val="00D60C51"/>
    <w:rsid w:val="00D67FD3"/>
    <w:rsid w:val="00D7114E"/>
    <w:rsid w:val="00D825CE"/>
    <w:rsid w:val="00D96E06"/>
    <w:rsid w:val="00DA2DCB"/>
    <w:rsid w:val="00DA7EF7"/>
    <w:rsid w:val="00DD72F2"/>
    <w:rsid w:val="00DF1CB0"/>
    <w:rsid w:val="00DF60BC"/>
    <w:rsid w:val="00E2167A"/>
    <w:rsid w:val="00EA2E33"/>
    <w:rsid w:val="00EA3E2D"/>
    <w:rsid w:val="00EB6D1A"/>
    <w:rsid w:val="00EC1669"/>
    <w:rsid w:val="00ED49BF"/>
    <w:rsid w:val="00EE5C0A"/>
    <w:rsid w:val="00EE79A8"/>
    <w:rsid w:val="00EF52A2"/>
    <w:rsid w:val="00F00B95"/>
    <w:rsid w:val="00F03C34"/>
    <w:rsid w:val="00F102E0"/>
    <w:rsid w:val="00F21E4F"/>
    <w:rsid w:val="00F2601A"/>
    <w:rsid w:val="00F37B7F"/>
    <w:rsid w:val="00F431CC"/>
    <w:rsid w:val="00F45A6F"/>
    <w:rsid w:val="00F47641"/>
    <w:rsid w:val="00F565B0"/>
    <w:rsid w:val="00F60374"/>
    <w:rsid w:val="00F65212"/>
    <w:rsid w:val="00F75AA2"/>
    <w:rsid w:val="00F90F38"/>
    <w:rsid w:val="00F96101"/>
    <w:rsid w:val="00FA4113"/>
    <w:rsid w:val="00FA7427"/>
    <w:rsid w:val="00FB212E"/>
    <w:rsid w:val="00FD3560"/>
    <w:rsid w:val="00FD50D2"/>
    <w:rsid w:val="00FD5CB7"/>
    <w:rsid w:val="00FD644F"/>
    <w:rsid w:val="00FF2642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  <w14:docId w14:val="27467DC3"/>
  <w15:chartTrackingRefBased/>
  <w15:docId w15:val="{5EA9E11E-10E8-4441-A54C-8562BE3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(WE)" w:eastAsia="Times New Roman" w:hAnsi="Times New (WE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3D2A"/>
    <w:pPr>
      <w:ind w:left="720" w:hanging="720"/>
    </w:pPr>
  </w:style>
  <w:style w:type="paragraph" w:styleId="DocumentMap">
    <w:name w:val="Document Map"/>
    <w:basedOn w:val="Normal"/>
    <w:semiHidden/>
    <w:rsid w:val="004057FF"/>
    <w:pPr>
      <w:shd w:val="clear" w:color="auto" w:fill="000080"/>
    </w:pPr>
    <w:rPr>
      <w:rFonts w:ascii="Tahoma" w:hAnsi="Tahoma" w:cs="Tahoma"/>
      <w:sz w:val="20"/>
    </w:rPr>
  </w:style>
  <w:style w:type="paragraph" w:styleId="PlainText">
    <w:name w:val="Plain Text"/>
    <w:basedOn w:val="Normal"/>
    <w:rsid w:val="006B28E5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A3E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5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58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16-219</vt:lpstr>
    </vt:vector>
  </TitlesOfParts>
  <Company>Secretary of State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16-219</dc:title>
  <dc:subject/>
  <dc:creator>psjthomas</dc:creator>
  <cp:keywords/>
  <cp:lastModifiedBy>Taylor, Richard E</cp:lastModifiedBy>
  <cp:revision>2</cp:revision>
  <cp:lastPrinted>2012-01-20T17:52:00Z</cp:lastPrinted>
  <dcterms:created xsi:type="dcterms:W3CDTF">2021-10-05T15:24:00Z</dcterms:created>
  <dcterms:modified xsi:type="dcterms:W3CDTF">2021-10-05T15:24:00Z</dcterms:modified>
</cp:coreProperties>
</file>